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BB" w:rsidRDefault="0078200E" w:rsidP="0078200E">
      <w:pPr>
        <w:jc w:val="center"/>
      </w:pPr>
      <w:r>
        <w:rPr>
          <w:rFonts w:ascii="Arial" w:hAnsi="Arial" w:cs="Arial"/>
          <w:noProof/>
          <w:lang w:eastAsia="es-PA"/>
        </w:rPr>
        <w:drawing>
          <wp:inline distT="0" distB="0" distL="0" distR="0" wp14:anchorId="7276720F" wp14:editId="45029220">
            <wp:extent cx="1483200" cy="446992"/>
            <wp:effectExtent l="0" t="0" r="3175" b="0"/>
            <wp:docPr id="1" name="Imagen 1" descr="SM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V-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773" cy="447466"/>
                    </a:xfrm>
                    <a:prstGeom prst="rect">
                      <a:avLst/>
                    </a:prstGeom>
                    <a:noFill/>
                    <a:ln>
                      <a:noFill/>
                    </a:ln>
                  </pic:spPr>
                </pic:pic>
              </a:graphicData>
            </a:graphic>
          </wp:inline>
        </w:drawing>
      </w:r>
    </w:p>
    <w:p w:rsidR="0078200E" w:rsidRPr="007E2326" w:rsidRDefault="0078200E" w:rsidP="007E2326">
      <w:pPr>
        <w:spacing w:after="0" w:line="240" w:lineRule="auto"/>
        <w:jc w:val="center"/>
        <w:rPr>
          <w:rFonts w:ascii="Batang" w:eastAsia="Batang" w:hAnsi="Batang" w:cs="David"/>
          <w:b/>
          <w:color w:val="1F497D" w:themeColor="text2"/>
        </w:rPr>
      </w:pPr>
      <w:r w:rsidRPr="007E2326">
        <w:rPr>
          <w:rFonts w:ascii="Batang" w:eastAsia="Batang" w:hAnsi="Batang" w:cs="David"/>
          <w:b/>
          <w:color w:val="1F497D" w:themeColor="text2"/>
        </w:rPr>
        <w:t>Superintendencia del Mercado de Valores</w:t>
      </w:r>
    </w:p>
    <w:p w:rsidR="0078200E" w:rsidRPr="007E2326" w:rsidRDefault="0078200E" w:rsidP="007E2326">
      <w:pPr>
        <w:spacing w:after="0" w:line="240" w:lineRule="auto"/>
        <w:jc w:val="center"/>
        <w:rPr>
          <w:rFonts w:ascii="Batang" w:eastAsia="Batang" w:hAnsi="Batang" w:cs="David"/>
          <w:color w:val="1F497D" w:themeColor="text2"/>
        </w:rPr>
      </w:pPr>
      <w:r w:rsidRPr="007E2326">
        <w:rPr>
          <w:rFonts w:ascii="Batang" w:eastAsia="Batang" w:hAnsi="Batang" w:cs="David"/>
          <w:b/>
          <w:color w:val="1F497D" w:themeColor="text2"/>
        </w:rPr>
        <w:t>Dirección de Supervisión - Análisis Financiero y Unidad de Estudios Financieros</w:t>
      </w:r>
    </w:p>
    <w:p w:rsidR="0078200E" w:rsidRPr="007E2326" w:rsidRDefault="0078200E" w:rsidP="007E2326">
      <w:pPr>
        <w:spacing w:after="0" w:line="240" w:lineRule="auto"/>
        <w:jc w:val="both"/>
        <w:rPr>
          <w:rFonts w:ascii="Batang" w:eastAsia="Batang" w:hAnsi="Batang" w:cs="David"/>
          <w:color w:val="1F497D" w:themeColor="text2"/>
        </w:rPr>
      </w:pPr>
    </w:p>
    <w:p w:rsidR="0078200E" w:rsidRPr="007E2326" w:rsidRDefault="0078200E" w:rsidP="007E2326">
      <w:pPr>
        <w:spacing w:after="0" w:line="240" w:lineRule="auto"/>
        <w:jc w:val="both"/>
        <w:rPr>
          <w:rFonts w:ascii="Batang" w:eastAsia="Batang" w:hAnsi="Batang" w:cs="David"/>
          <w:color w:val="1F497D" w:themeColor="text2"/>
        </w:rPr>
      </w:pPr>
    </w:p>
    <w:p w:rsidR="0078200E" w:rsidRPr="007E2326" w:rsidRDefault="0078200E" w:rsidP="007E2326">
      <w:p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Para:</w:t>
      </w:r>
      <w:r w:rsidRPr="007E2326">
        <w:rPr>
          <w:rFonts w:ascii="Batang" w:eastAsia="Batang" w:hAnsi="Batang" w:cs="David"/>
          <w:color w:val="1F497D" w:themeColor="text2"/>
        </w:rPr>
        <w:tab/>
      </w:r>
      <w:r w:rsidRPr="007E2326">
        <w:rPr>
          <w:rFonts w:ascii="Batang" w:eastAsia="Batang" w:hAnsi="Batang" w:cs="David"/>
          <w:color w:val="1F497D" w:themeColor="text2"/>
        </w:rPr>
        <w:tab/>
        <w:t>Dirección de Administración</w:t>
      </w:r>
    </w:p>
    <w:p w:rsidR="0078200E" w:rsidRPr="007E2326" w:rsidRDefault="0078200E" w:rsidP="007E2326">
      <w:pPr>
        <w:spacing w:after="0" w:line="240" w:lineRule="auto"/>
        <w:jc w:val="both"/>
        <w:rPr>
          <w:rFonts w:ascii="Batang" w:eastAsia="Batang" w:hAnsi="Batang" w:cs="David"/>
          <w:color w:val="1F497D" w:themeColor="text2"/>
          <w:sz w:val="16"/>
          <w:szCs w:val="16"/>
        </w:rPr>
      </w:pPr>
    </w:p>
    <w:p w:rsidR="0078200E" w:rsidRPr="007E2326" w:rsidRDefault="0078200E" w:rsidP="007E2326">
      <w:p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De</w:t>
      </w:r>
      <w:r w:rsidRPr="007E2326">
        <w:rPr>
          <w:rFonts w:ascii="Batang" w:eastAsia="Batang" w:hAnsi="Batang" w:cs="David"/>
          <w:color w:val="1F497D" w:themeColor="text2"/>
        </w:rPr>
        <w:t>:</w:t>
      </w:r>
      <w:r w:rsidRPr="007E2326">
        <w:rPr>
          <w:rFonts w:ascii="Batang" w:eastAsia="Batang" w:hAnsi="Batang" w:cs="David"/>
          <w:color w:val="1F497D" w:themeColor="text2"/>
        </w:rPr>
        <w:tab/>
      </w:r>
      <w:r w:rsidRPr="007E2326">
        <w:rPr>
          <w:rFonts w:ascii="Batang" w:eastAsia="Batang" w:hAnsi="Batang" w:cs="David"/>
          <w:color w:val="1F497D" w:themeColor="text2"/>
        </w:rPr>
        <w:tab/>
        <w:t>Ana Gomez</w:t>
      </w:r>
      <w:r w:rsidRPr="007E2326">
        <w:rPr>
          <w:rFonts w:ascii="Batang" w:eastAsia="Batang" w:hAnsi="Batang" w:cs="David"/>
          <w:color w:val="1F497D" w:themeColor="text2"/>
        </w:rPr>
        <w:t xml:space="preserve"> -Subdirectora </w:t>
      </w:r>
      <w:r w:rsidRPr="007E2326">
        <w:rPr>
          <w:rFonts w:ascii="Batang" w:eastAsia="Batang" w:hAnsi="Batang" w:cs="David"/>
          <w:color w:val="1F497D" w:themeColor="text2"/>
        </w:rPr>
        <w:t>de Análisis Financiero</w:t>
      </w:r>
    </w:p>
    <w:p w:rsidR="0078200E" w:rsidRPr="007E2326" w:rsidRDefault="0078200E" w:rsidP="007E2326">
      <w:p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ab/>
      </w:r>
      <w:r w:rsidRPr="007E2326">
        <w:rPr>
          <w:rFonts w:ascii="Batang" w:eastAsia="Batang" w:hAnsi="Batang" w:cs="David"/>
          <w:color w:val="1F497D" w:themeColor="text2"/>
        </w:rPr>
        <w:tab/>
        <w:t>Janeth Vega – Jefa de Unidad de Estudios Financieros</w:t>
      </w:r>
    </w:p>
    <w:p w:rsidR="0078200E" w:rsidRPr="007E2326" w:rsidRDefault="0078200E" w:rsidP="007E2326">
      <w:pPr>
        <w:spacing w:after="0" w:line="240" w:lineRule="auto"/>
        <w:jc w:val="both"/>
        <w:rPr>
          <w:rFonts w:ascii="Batang" w:eastAsia="Batang" w:hAnsi="Batang" w:cs="David"/>
          <w:color w:val="1F497D" w:themeColor="text2"/>
          <w:sz w:val="16"/>
          <w:szCs w:val="16"/>
        </w:rPr>
      </w:pPr>
    </w:p>
    <w:p w:rsidR="0078200E" w:rsidRPr="007E2326" w:rsidRDefault="0078200E" w:rsidP="007E2326">
      <w:pPr>
        <w:spacing w:after="0" w:line="240" w:lineRule="auto"/>
        <w:ind w:left="1416" w:hanging="1416"/>
        <w:jc w:val="both"/>
        <w:rPr>
          <w:rFonts w:ascii="Batang" w:eastAsia="Batang" w:hAnsi="Batang" w:cs="David"/>
          <w:color w:val="1F497D" w:themeColor="text2"/>
        </w:rPr>
      </w:pPr>
      <w:r w:rsidRPr="007E2326">
        <w:rPr>
          <w:rFonts w:ascii="Batang" w:eastAsia="Batang" w:hAnsi="Batang" w:cs="David"/>
          <w:color w:val="1F497D" w:themeColor="text2"/>
        </w:rPr>
        <w:t>Asunto:</w:t>
      </w:r>
      <w:r w:rsidRPr="007E2326">
        <w:rPr>
          <w:rFonts w:ascii="Batang" w:eastAsia="Batang" w:hAnsi="Batang" w:cs="David"/>
          <w:color w:val="1F497D" w:themeColor="text2"/>
        </w:rPr>
        <w:tab/>
      </w:r>
      <w:r w:rsidR="00BA12A9" w:rsidRPr="007E2326">
        <w:rPr>
          <w:rFonts w:ascii="Batang" w:eastAsia="Batang" w:hAnsi="Batang" w:cs="David"/>
          <w:color w:val="1F497D" w:themeColor="text2"/>
        </w:rPr>
        <w:t>Curso Flujo de Fondos</w:t>
      </w:r>
      <w:r w:rsidRPr="007E2326">
        <w:rPr>
          <w:rFonts w:ascii="Batang" w:eastAsia="Batang" w:hAnsi="Batang" w:cs="David"/>
          <w:color w:val="1F497D" w:themeColor="text2"/>
        </w:rPr>
        <w:tab/>
      </w:r>
      <w:r w:rsidRPr="007E2326">
        <w:rPr>
          <w:rFonts w:ascii="Batang" w:eastAsia="Batang" w:hAnsi="Batang" w:cs="David"/>
          <w:color w:val="1F497D" w:themeColor="text2"/>
        </w:rPr>
        <w:tab/>
      </w:r>
    </w:p>
    <w:p w:rsidR="00BA12A9" w:rsidRPr="007E2326" w:rsidRDefault="00BA12A9" w:rsidP="007E2326">
      <w:pPr>
        <w:spacing w:after="0" w:line="240" w:lineRule="auto"/>
        <w:ind w:left="1416" w:hanging="1416"/>
        <w:jc w:val="both"/>
        <w:rPr>
          <w:rFonts w:ascii="Batang" w:eastAsia="Batang" w:hAnsi="Batang" w:cs="David"/>
          <w:color w:val="1F497D" w:themeColor="text2"/>
        </w:rPr>
      </w:pPr>
    </w:p>
    <w:p w:rsidR="00BA12A9" w:rsidRPr="007E2326" w:rsidRDefault="00BA12A9" w:rsidP="007E2326">
      <w:pPr>
        <w:spacing w:after="0" w:line="240" w:lineRule="auto"/>
        <w:ind w:left="1416" w:hanging="1416"/>
        <w:jc w:val="both"/>
        <w:rPr>
          <w:rFonts w:ascii="Batang" w:eastAsia="Batang" w:hAnsi="Batang" w:cs="David"/>
          <w:color w:val="1F497D" w:themeColor="text2"/>
        </w:rPr>
      </w:pPr>
      <w:r w:rsidRPr="007E2326">
        <w:rPr>
          <w:rFonts w:ascii="Batang" w:eastAsia="Batang" w:hAnsi="Batang" w:cs="David"/>
          <w:color w:val="1F497D" w:themeColor="text2"/>
        </w:rPr>
        <w:t>********************************************************************************</w:t>
      </w:r>
    </w:p>
    <w:p w:rsidR="00BA12A9" w:rsidRPr="007E2326" w:rsidRDefault="00BA12A9" w:rsidP="007E2326">
      <w:pPr>
        <w:spacing w:after="0" w:line="240" w:lineRule="auto"/>
        <w:jc w:val="both"/>
        <w:rPr>
          <w:rFonts w:ascii="Batang" w:eastAsia="Batang" w:hAnsi="Batang" w:cs="David"/>
          <w:color w:val="1F497D" w:themeColor="text2"/>
        </w:rPr>
      </w:pPr>
    </w:p>
    <w:p w:rsidR="007E2326" w:rsidRDefault="00BA12A9" w:rsidP="007E2326">
      <w:p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 xml:space="preserve">El Centro de Estudios Monetario Centroamericanos en conjunto con el Banco Central de El Salvador realizaron del 14 al 15 de agosto de 2014 en </w:t>
      </w:r>
      <w:r w:rsidR="00EB7E9B" w:rsidRPr="007E2326">
        <w:rPr>
          <w:rFonts w:ascii="Batang" w:eastAsia="Batang" w:hAnsi="Batang" w:cs="David"/>
          <w:color w:val="1F497D" w:themeColor="text2"/>
        </w:rPr>
        <w:t>San</w:t>
      </w:r>
      <w:r w:rsidRPr="007E2326">
        <w:rPr>
          <w:rFonts w:ascii="Batang" w:eastAsia="Batang" w:hAnsi="Batang" w:cs="David"/>
          <w:color w:val="1F497D" w:themeColor="text2"/>
        </w:rPr>
        <w:t xml:space="preserve"> Salvador </w:t>
      </w:r>
      <w:r w:rsidR="007E2326">
        <w:rPr>
          <w:rFonts w:ascii="Batang" w:eastAsia="Batang" w:hAnsi="Batang" w:cs="David"/>
          <w:color w:val="1F497D" w:themeColor="text2"/>
        </w:rPr>
        <w:t>el</w:t>
      </w:r>
      <w:r w:rsidR="007E2326" w:rsidRPr="007E2326">
        <w:rPr>
          <w:rFonts w:ascii="Batang" w:eastAsia="Batang" w:hAnsi="Batang" w:cs="David"/>
          <w:color w:val="1F497D" w:themeColor="text2"/>
        </w:rPr>
        <w:t xml:space="preserve"> curso sobre </w:t>
      </w:r>
      <w:r w:rsidR="007E2326">
        <w:rPr>
          <w:rFonts w:ascii="Batang" w:eastAsia="Batang" w:hAnsi="Batang" w:cs="David"/>
          <w:color w:val="1F497D" w:themeColor="text2"/>
        </w:rPr>
        <w:t>“</w:t>
      </w:r>
      <w:r w:rsidR="007E2326" w:rsidRPr="007E2326">
        <w:rPr>
          <w:rFonts w:ascii="Batang" w:eastAsia="Batang" w:hAnsi="Batang" w:cs="David"/>
          <w:color w:val="1F497D" w:themeColor="text2"/>
        </w:rPr>
        <w:t>Flujo de Fondos</w:t>
      </w:r>
      <w:r w:rsidR="007E2326">
        <w:rPr>
          <w:rFonts w:ascii="Batang" w:eastAsia="Batang" w:hAnsi="Batang" w:cs="David"/>
          <w:color w:val="1F497D" w:themeColor="text2"/>
        </w:rPr>
        <w:t>” el cual fue dirigido a profesionales de los Bancos Centrales y de los Institutos de Estadísticas encargados de elaborar las cuentas financieras del sistema de cuentas nacionales y la matriz de flujo de fondos por sectores institucionales, así como a los usuarios de estas estadísticas, tales como los encargados de la programación financiera o del análisis económico.</w:t>
      </w:r>
    </w:p>
    <w:p w:rsidR="006A5DF9" w:rsidRDefault="006A5DF9" w:rsidP="007E2326">
      <w:pPr>
        <w:spacing w:after="0" w:line="240" w:lineRule="auto"/>
        <w:jc w:val="both"/>
        <w:rPr>
          <w:rFonts w:ascii="Batang" w:eastAsia="Batang" w:hAnsi="Batang" w:cs="David"/>
          <w:color w:val="1F497D" w:themeColor="text2"/>
        </w:rPr>
      </w:pPr>
    </w:p>
    <w:p w:rsidR="006A5DF9" w:rsidRPr="006A5DF9" w:rsidRDefault="006A5DF9" w:rsidP="007E2326">
      <w:pPr>
        <w:spacing w:after="0" w:line="240" w:lineRule="auto"/>
        <w:jc w:val="both"/>
        <w:rPr>
          <w:rFonts w:ascii="Batang" w:eastAsia="Batang" w:hAnsi="Batang" w:cs="David"/>
          <w:color w:val="1F497D" w:themeColor="text2"/>
        </w:rPr>
      </w:pPr>
      <w:r>
        <w:rPr>
          <w:rFonts w:ascii="Batang" w:eastAsia="Batang" w:hAnsi="Batang" w:cs="David"/>
          <w:color w:val="1F497D" w:themeColor="text2"/>
        </w:rPr>
        <w:t xml:space="preserve">En el mismo participaron personal técnico de: Aruba, </w:t>
      </w:r>
      <w:r w:rsidRPr="006A5DF9">
        <w:rPr>
          <w:rFonts w:ascii="Batang" w:eastAsia="Batang" w:hAnsi="Batang" w:cs="Tahoma"/>
          <w:color w:val="1F497D" w:themeColor="text2"/>
        </w:rPr>
        <w:t xml:space="preserve">República Dominicana, México, Guatemala, </w:t>
      </w:r>
      <w:r>
        <w:rPr>
          <w:rFonts w:ascii="Batang" w:eastAsia="Batang" w:hAnsi="Batang" w:cs="Tahoma"/>
          <w:color w:val="1F497D" w:themeColor="text2"/>
        </w:rPr>
        <w:t xml:space="preserve">Honduras, Costa Rica, Nicaragua, El Salvador, </w:t>
      </w:r>
      <w:r w:rsidRPr="006A5DF9">
        <w:rPr>
          <w:rFonts w:ascii="Batang" w:eastAsia="Batang" w:hAnsi="Batang" w:cs="Tahoma"/>
          <w:color w:val="1F497D" w:themeColor="text2"/>
        </w:rPr>
        <w:t xml:space="preserve">Chile, Uruguay, </w:t>
      </w:r>
      <w:r>
        <w:rPr>
          <w:rFonts w:ascii="Batang" w:eastAsia="Batang" w:hAnsi="Batang" w:cs="Tahoma"/>
          <w:color w:val="1F497D" w:themeColor="text2"/>
        </w:rPr>
        <w:t>Venezuela y Panamá.</w:t>
      </w:r>
    </w:p>
    <w:p w:rsidR="007E2326" w:rsidRDefault="007E2326" w:rsidP="007E2326">
      <w:pPr>
        <w:spacing w:after="0" w:line="240" w:lineRule="auto"/>
        <w:jc w:val="both"/>
        <w:rPr>
          <w:rFonts w:ascii="Batang" w:eastAsia="Batang" w:hAnsi="Batang" w:cs="David"/>
          <w:color w:val="1F497D" w:themeColor="text2"/>
        </w:rPr>
      </w:pPr>
    </w:p>
    <w:p w:rsidR="006A5DF9" w:rsidRPr="006A5DF9" w:rsidRDefault="006A5DF9" w:rsidP="007E2326">
      <w:pPr>
        <w:spacing w:after="0" w:line="240" w:lineRule="auto"/>
        <w:jc w:val="both"/>
        <w:rPr>
          <w:rFonts w:ascii="Batang" w:eastAsia="Batang" w:hAnsi="Batang" w:cs="David"/>
          <w:b/>
          <w:color w:val="1F497D" w:themeColor="text2"/>
        </w:rPr>
      </w:pPr>
      <w:r w:rsidRPr="006A5DF9">
        <w:rPr>
          <w:rFonts w:ascii="Batang" w:eastAsia="Batang" w:hAnsi="Batang" w:cs="David"/>
          <w:b/>
          <w:color w:val="1F497D" w:themeColor="text2"/>
        </w:rPr>
        <w:t>O</w:t>
      </w:r>
      <w:r w:rsidR="007E2326" w:rsidRPr="006A5DF9">
        <w:rPr>
          <w:rFonts w:ascii="Batang" w:eastAsia="Batang" w:hAnsi="Batang" w:cs="David"/>
          <w:b/>
          <w:color w:val="1F497D" w:themeColor="text2"/>
        </w:rPr>
        <w:t>bjetivos del curso de “Flujo de Fondos”</w:t>
      </w:r>
      <w:r w:rsidRPr="006A5DF9">
        <w:rPr>
          <w:rFonts w:ascii="Batang" w:eastAsia="Batang" w:hAnsi="Batang" w:cs="David"/>
          <w:b/>
          <w:color w:val="1F497D" w:themeColor="text2"/>
        </w:rPr>
        <w:t>:</w:t>
      </w:r>
    </w:p>
    <w:p w:rsidR="006A5DF9" w:rsidRPr="006A5DF9" w:rsidRDefault="006A5DF9" w:rsidP="007E2326">
      <w:pPr>
        <w:spacing w:after="0" w:line="240" w:lineRule="auto"/>
        <w:jc w:val="both"/>
        <w:rPr>
          <w:rFonts w:ascii="Batang" w:eastAsia="Batang" w:hAnsi="Batang" w:cs="David"/>
          <w:b/>
          <w:color w:val="1F497D" w:themeColor="text2"/>
        </w:rPr>
      </w:pPr>
    </w:p>
    <w:p w:rsidR="00EB7E9B" w:rsidRPr="007E2326" w:rsidRDefault="006A5DF9" w:rsidP="007E2326">
      <w:pPr>
        <w:spacing w:after="0" w:line="240" w:lineRule="auto"/>
        <w:jc w:val="both"/>
        <w:rPr>
          <w:rFonts w:ascii="Batang" w:eastAsia="Batang" w:hAnsi="Batang" w:cs="David"/>
          <w:color w:val="1F497D" w:themeColor="text2"/>
        </w:rPr>
      </w:pPr>
      <w:r>
        <w:rPr>
          <w:rFonts w:ascii="Batang" w:eastAsia="Batang" w:hAnsi="Batang" w:cs="David"/>
          <w:color w:val="1F497D" w:themeColor="text2"/>
        </w:rPr>
        <w:t>I</w:t>
      </w:r>
      <w:r w:rsidR="00BA12A9" w:rsidRPr="007E2326">
        <w:rPr>
          <w:rFonts w:ascii="Batang" w:eastAsia="Batang" w:hAnsi="Batang" w:cs="David"/>
          <w:color w:val="1F497D" w:themeColor="text2"/>
        </w:rPr>
        <w:t xml:space="preserve">ntercambiar experiencias sobre la aplicación de la metodología y la elaboración de la matriz de flujos de fondos por sectores institucionales (MFFSI) en los países de América Latina y el Caribe. </w:t>
      </w:r>
    </w:p>
    <w:p w:rsidR="00EB7E9B" w:rsidRPr="007E2326" w:rsidRDefault="00EB7E9B" w:rsidP="007E2326">
      <w:pPr>
        <w:spacing w:after="0" w:line="240" w:lineRule="auto"/>
        <w:jc w:val="both"/>
        <w:rPr>
          <w:rFonts w:ascii="Batang" w:eastAsia="Batang" w:hAnsi="Batang" w:cs="David"/>
          <w:color w:val="1F497D" w:themeColor="text2"/>
        </w:rPr>
      </w:pPr>
    </w:p>
    <w:p w:rsidR="00EB7E9B" w:rsidRPr="007E2326" w:rsidRDefault="00BA12A9" w:rsidP="007E2326">
      <w:p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 xml:space="preserve">Asimismo, el </w:t>
      </w:r>
      <w:r w:rsidR="00EB7E9B" w:rsidRPr="007E2326">
        <w:rPr>
          <w:rFonts w:ascii="Batang" w:eastAsia="Batang" w:hAnsi="Batang" w:cs="David"/>
          <w:color w:val="1F497D" w:themeColor="text2"/>
        </w:rPr>
        <w:t>Curso</w:t>
      </w:r>
      <w:r w:rsidRPr="007E2326">
        <w:rPr>
          <w:rFonts w:ascii="Batang" w:eastAsia="Batang" w:hAnsi="Batang" w:cs="David"/>
          <w:color w:val="1F497D" w:themeColor="text2"/>
        </w:rPr>
        <w:t xml:space="preserve"> </w:t>
      </w:r>
      <w:r w:rsidR="00EB7E9B" w:rsidRPr="007E2326">
        <w:rPr>
          <w:rFonts w:ascii="Batang" w:eastAsia="Batang" w:hAnsi="Batang" w:cs="David"/>
          <w:color w:val="1F497D" w:themeColor="text2"/>
        </w:rPr>
        <w:t>deseaba</w:t>
      </w:r>
      <w:r w:rsidRPr="007E2326">
        <w:rPr>
          <w:rFonts w:ascii="Batang" w:eastAsia="Batang" w:hAnsi="Batang" w:cs="David"/>
          <w:color w:val="1F497D" w:themeColor="text2"/>
        </w:rPr>
        <w:t xml:space="preserve"> identificar para los países de la región, las áreas en que existen diferencias en la elaboración de la MFFSI. Ello con el propósito de evaluar las posibilidades de armonizar su elaboración y difusión, de manera que los usuarios internos y externos puedan contar con información uniforme, oportuna y comparable internacionalmente sobre esta importante herramienta. </w:t>
      </w:r>
    </w:p>
    <w:p w:rsidR="00EB7E9B" w:rsidRPr="007E2326" w:rsidRDefault="00EB7E9B" w:rsidP="007E2326">
      <w:pPr>
        <w:spacing w:after="0" w:line="240" w:lineRule="auto"/>
        <w:jc w:val="both"/>
        <w:rPr>
          <w:rFonts w:ascii="Batang" w:eastAsia="Batang" w:hAnsi="Batang" w:cs="David"/>
          <w:color w:val="1F497D" w:themeColor="text2"/>
        </w:rPr>
      </w:pPr>
    </w:p>
    <w:p w:rsidR="00EB7E9B" w:rsidRPr="007E2326" w:rsidRDefault="00BA12A9" w:rsidP="007E2326">
      <w:p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 xml:space="preserve">También se </w:t>
      </w:r>
      <w:r w:rsidR="00EB7E9B" w:rsidRPr="007E2326">
        <w:rPr>
          <w:rFonts w:ascii="Batang" w:eastAsia="Batang" w:hAnsi="Batang" w:cs="David"/>
          <w:color w:val="1F497D" w:themeColor="text2"/>
        </w:rPr>
        <w:t>identificaron</w:t>
      </w:r>
      <w:r w:rsidRPr="007E2326">
        <w:rPr>
          <w:rFonts w:ascii="Batang" w:eastAsia="Batang" w:hAnsi="Batang" w:cs="David"/>
          <w:color w:val="1F497D" w:themeColor="text2"/>
        </w:rPr>
        <w:t xml:space="preserve"> las áreas en que se pueden llevar a cabo mejoras en la calidad y oportunidad de las estadísticas de flujo de fondos e identificar su potencial para efectuar análisis económico y sustentar la formulación de políticas monetaria y financiera. </w:t>
      </w:r>
    </w:p>
    <w:p w:rsidR="00EB7E9B" w:rsidRPr="007E2326" w:rsidRDefault="00EB7E9B" w:rsidP="007E2326">
      <w:pPr>
        <w:spacing w:after="0" w:line="240" w:lineRule="auto"/>
        <w:jc w:val="both"/>
        <w:rPr>
          <w:rFonts w:ascii="Batang" w:eastAsia="Batang" w:hAnsi="Batang" w:cs="David"/>
          <w:color w:val="1F497D" w:themeColor="text2"/>
        </w:rPr>
      </w:pPr>
    </w:p>
    <w:p w:rsidR="00BA12A9" w:rsidRPr="007E2326" w:rsidRDefault="00BA12A9" w:rsidP="007E2326">
      <w:p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lastRenderedPageBreak/>
        <w:t xml:space="preserve">Por último, se </w:t>
      </w:r>
      <w:r w:rsidR="00EB7E9B" w:rsidRPr="007E2326">
        <w:rPr>
          <w:rFonts w:ascii="Batang" w:eastAsia="Batang" w:hAnsi="Batang" w:cs="David"/>
          <w:color w:val="1F497D" w:themeColor="text2"/>
        </w:rPr>
        <w:t xml:space="preserve">buscó </w:t>
      </w:r>
      <w:r w:rsidRPr="007E2326">
        <w:rPr>
          <w:rFonts w:ascii="Batang" w:eastAsia="Batang" w:hAnsi="Batang" w:cs="David"/>
          <w:color w:val="1F497D" w:themeColor="text2"/>
        </w:rPr>
        <w:t>identificar proyectos estadísticos para el desarrollo de las MFFSI por parte del resto de los países de la región.</w:t>
      </w:r>
    </w:p>
    <w:p w:rsidR="009A048F" w:rsidRPr="007E2326" w:rsidRDefault="009A048F" w:rsidP="007E2326">
      <w:pPr>
        <w:spacing w:after="0" w:line="240" w:lineRule="auto"/>
        <w:jc w:val="both"/>
        <w:rPr>
          <w:rFonts w:ascii="Batang" w:eastAsia="Batang" w:hAnsi="Batang" w:cs="David"/>
          <w:color w:val="1F497D" w:themeColor="text2"/>
        </w:rPr>
      </w:pPr>
    </w:p>
    <w:p w:rsidR="00C8218F" w:rsidRPr="006A5DF9" w:rsidRDefault="00C8218F" w:rsidP="007E2326">
      <w:pPr>
        <w:spacing w:after="0" w:line="240" w:lineRule="auto"/>
        <w:jc w:val="both"/>
        <w:rPr>
          <w:rFonts w:ascii="Batang" w:eastAsia="Batang" w:hAnsi="Batang" w:cs="David"/>
          <w:b/>
          <w:color w:val="1F497D" w:themeColor="text2"/>
        </w:rPr>
      </w:pPr>
      <w:r w:rsidRPr="006A5DF9">
        <w:rPr>
          <w:rFonts w:ascii="Batang" w:eastAsia="Batang" w:hAnsi="Batang" w:cs="David"/>
          <w:b/>
          <w:color w:val="1F497D" w:themeColor="text2"/>
        </w:rPr>
        <w:t>En el Curso se cubrieron los siguientes temas:</w:t>
      </w:r>
    </w:p>
    <w:p w:rsidR="00C8218F" w:rsidRPr="007E2326" w:rsidRDefault="00C8218F" w:rsidP="007E2326">
      <w:pPr>
        <w:spacing w:after="0" w:line="240" w:lineRule="auto"/>
        <w:jc w:val="both"/>
        <w:rPr>
          <w:rFonts w:ascii="Batang" w:eastAsia="Batang" w:hAnsi="Batang" w:cs="David"/>
          <w:color w:val="1F497D" w:themeColor="text2"/>
        </w:rPr>
      </w:pPr>
    </w:p>
    <w:p w:rsidR="00C8218F" w:rsidRPr="007E2326" w:rsidRDefault="00C8218F" w:rsidP="007E2326">
      <w:pPr>
        <w:pStyle w:val="Prrafodelista"/>
        <w:numPr>
          <w:ilvl w:val="0"/>
          <w:numId w:val="1"/>
        </w:num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descripción de las fuentes de información;</w:t>
      </w:r>
    </w:p>
    <w:p w:rsidR="00C8218F" w:rsidRPr="007E2326" w:rsidRDefault="00C8218F" w:rsidP="007E2326">
      <w:pPr>
        <w:pStyle w:val="Prrafodelista"/>
        <w:numPr>
          <w:ilvl w:val="0"/>
          <w:numId w:val="1"/>
        </w:num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apertura de la MFFSI por sectores y subsectores institucionales;</w:t>
      </w:r>
    </w:p>
    <w:p w:rsidR="00C8218F" w:rsidRPr="007E2326" w:rsidRDefault="00C8218F" w:rsidP="007E2326">
      <w:pPr>
        <w:pStyle w:val="Prrafodelista"/>
        <w:numPr>
          <w:ilvl w:val="0"/>
          <w:numId w:val="1"/>
        </w:num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 xml:space="preserve">distinción entre los flujos que son transacciones financieras y otros que no se derivan de transacciones como las revalorizaciones y otras variaciones de volumen </w:t>
      </w:r>
      <w:r w:rsidRPr="007E2326">
        <w:rPr>
          <w:rFonts w:ascii="Batang" w:eastAsia="Batang" w:hAnsi="Batang" w:cs="David"/>
          <w:color w:val="1F497D" w:themeColor="text2"/>
        </w:rPr>
        <w:t xml:space="preserve">de los activos financieros; </w:t>
      </w:r>
    </w:p>
    <w:p w:rsidR="00C8218F" w:rsidRPr="007E2326" w:rsidRDefault="00C8218F" w:rsidP="007E2326">
      <w:pPr>
        <w:pStyle w:val="Prrafodelista"/>
        <w:numPr>
          <w:ilvl w:val="0"/>
          <w:numId w:val="1"/>
        </w:num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instrumentos financ</w:t>
      </w:r>
      <w:r w:rsidRPr="007E2326">
        <w:rPr>
          <w:rFonts w:ascii="Batang" w:eastAsia="Batang" w:hAnsi="Batang" w:cs="David"/>
          <w:color w:val="1F497D" w:themeColor="text2"/>
        </w:rPr>
        <w:t xml:space="preserve">ieros utilizados en el país; </w:t>
      </w:r>
    </w:p>
    <w:p w:rsidR="00C8218F" w:rsidRPr="007E2326" w:rsidRDefault="00C8218F" w:rsidP="007E2326">
      <w:pPr>
        <w:pStyle w:val="Prrafodelista"/>
        <w:numPr>
          <w:ilvl w:val="0"/>
          <w:numId w:val="1"/>
        </w:num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 xml:space="preserve">delimitación de las transacciones financieras en términos devengados; </w:t>
      </w:r>
    </w:p>
    <w:p w:rsidR="00C8218F" w:rsidRPr="007E2326" w:rsidRDefault="00C8218F" w:rsidP="007E2326">
      <w:pPr>
        <w:pStyle w:val="Prrafodelista"/>
        <w:numPr>
          <w:ilvl w:val="0"/>
          <w:numId w:val="1"/>
        </w:num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determinación de los precios de mercado de cada uno de los</w:t>
      </w:r>
      <w:r w:rsidRPr="007E2326">
        <w:rPr>
          <w:rFonts w:ascii="Batang" w:eastAsia="Batang" w:hAnsi="Batang" w:cs="David"/>
          <w:color w:val="1F497D" w:themeColor="text2"/>
        </w:rPr>
        <w:t xml:space="preserve"> instrumentos financieros;</w:t>
      </w:r>
    </w:p>
    <w:p w:rsidR="00C8218F" w:rsidRPr="007E2326" w:rsidRDefault="00C8218F" w:rsidP="007E2326">
      <w:pPr>
        <w:pStyle w:val="Prrafodelista"/>
        <w:numPr>
          <w:ilvl w:val="0"/>
          <w:numId w:val="1"/>
        </w:num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 xml:space="preserve">conciliación entre activos y pasivos por instrumento financiero en m/n y m/e; </w:t>
      </w:r>
    </w:p>
    <w:p w:rsidR="007E2326" w:rsidRPr="007E2326" w:rsidRDefault="00C8218F" w:rsidP="007E2326">
      <w:pPr>
        <w:pStyle w:val="Prrafodelista"/>
        <w:numPr>
          <w:ilvl w:val="0"/>
          <w:numId w:val="1"/>
        </w:num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estimación del préstamo neto/endeudamiento neto por sectores y subsectores institucionales y para la economía interna; y</w:t>
      </w:r>
    </w:p>
    <w:p w:rsidR="00BA12A9" w:rsidRPr="007E2326" w:rsidRDefault="00C8218F" w:rsidP="007E2326">
      <w:pPr>
        <w:pStyle w:val="Prrafodelista"/>
        <w:numPr>
          <w:ilvl w:val="0"/>
          <w:numId w:val="1"/>
        </w:numPr>
        <w:spacing w:after="0" w:line="240" w:lineRule="auto"/>
        <w:jc w:val="both"/>
        <w:rPr>
          <w:rFonts w:ascii="Batang" w:eastAsia="Batang" w:hAnsi="Batang" w:cs="David"/>
          <w:color w:val="1F497D" w:themeColor="text2"/>
        </w:rPr>
      </w:pPr>
      <w:r w:rsidRPr="007E2326">
        <w:rPr>
          <w:rFonts w:ascii="Batang" w:eastAsia="Batang" w:hAnsi="Batang" w:cs="David"/>
          <w:color w:val="1F497D" w:themeColor="text2"/>
        </w:rPr>
        <w:t xml:space="preserve"> la frecuencia de su elaboración y la conciliación entre la MFFSI y las cuentas institucionales y las estadísticas financiera.</w:t>
      </w:r>
    </w:p>
    <w:p w:rsidR="0078200E" w:rsidRPr="007E2326" w:rsidRDefault="0078200E" w:rsidP="007E2326">
      <w:pPr>
        <w:jc w:val="both"/>
        <w:rPr>
          <w:rFonts w:ascii="Batang" w:eastAsia="Batang" w:hAnsi="Batang" w:cs="David"/>
          <w:color w:val="1F497D" w:themeColor="text2"/>
        </w:rPr>
      </w:pPr>
      <w:bookmarkStart w:id="0" w:name="_GoBack"/>
      <w:bookmarkEnd w:id="0"/>
    </w:p>
    <w:sectPr w:rsidR="0078200E" w:rsidRPr="007E23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019F2"/>
    <w:multiLevelType w:val="hybridMultilevel"/>
    <w:tmpl w:val="77CC40C2"/>
    <w:lvl w:ilvl="0" w:tplc="A0767366">
      <w:start w:val="1"/>
      <w:numFmt w:val="low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0E"/>
    <w:rsid w:val="003A64BB"/>
    <w:rsid w:val="006A5DF9"/>
    <w:rsid w:val="0078200E"/>
    <w:rsid w:val="007E2326"/>
    <w:rsid w:val="009A048F"/>
    <w:rsid w:val="009D2D97"/>
    <w:rsid w:val="00BA12A9"/>
    <w:rsid w:val="00C8218F"/>
    <w:rsid w:val="00EB7E9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20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00E"/>
    <w:rPr>
      <w:rFonts w:ascii="Tahoma" w:hAnsi="Tahoma" w:cs="Tahoma"/>
      <w:sz w:val="16"/>
      <w:szCs w:val="16"/>
    </w:rPr>
  </w:style>
  <w:style w:type="paragraph" w:styleId="Prrafodelista">
    <w:name w:val="List Paragraph"/>
    <w:basedOn w:val="Normal"/>
    <w:uiPriority w:val="34"/>
    <w:qFormat/>
    <w:rsid w:val="00C82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20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00E"/>
    <w:rPr>
      <w:rFonts w:ascii="Tahoma" w:hAnsi="Tahoma" w:cs="Tahoma"/>
      <w:sz w:val="16"/>
      <w:szCs w:val="16"/>
    </w:rPr>
  </w:style>
  <w:style w:type="paragraph" w:styleId="Prrafodelista">
    <w:name w:val="List Paragraph"/>
    <w:basedOn w:val="Normal"/>
    <w:uiPriority w:val="34"/>
    <w:qFormat/>
    <w:rsid w:val="00C82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 Vega</dc:creator>
  <cp:lastModifiedBy>Janeth Vega</cp:lastModifiedBy>
  <cp:revision>5</cp:revision>
  <dcterms:created xsi:type="dcterms:W3CDTF">2014-09-24T15:18:00Z</dcterms:created>
  <dcterms:modified xsi:type="dcterms:W3CDTF">2014-09-24T16:12:00Z</dcterms:modified>
</cp:coreProperties>
</file>