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5C7" w:rsidRDefault="00862F61" w:rsidP="00862F61">
      <w:pPr>
        <w:spacing w:after="0" w:line="240" w:lineRule="auto"/>
        <w:jc w:val="center"/>
      </w:pPr>
      <w:r>
        <w:t>SUPERINTENDENCIA DEL MERCADO DE VALORES</w:t>
      </w:r>
    </w:p>
    <w:p w:rsidR="00862F61" w:rsidRDefault="00862F61" w:rsidP="00862F61">
      <w:pPr>
        <w:spacing w:after="0" w:line="240" w:lineRule="auto"/>
        <w:jc w:val="center"/>
      </w:pPr>
      <w:r>
        <w:t>DIRECCIÓN DE SUPERVISIÓN</w:t>
      </w:r>
    </w:p>
    <w:p w:rsidR="00862F61" w:rsidRDefault="00862F61" w:rsidP="00862F61">
      <w:pPr>
        <w:spacing w:after="0" w:line="240" w:lineRule="auto"/>
        <w:jc w:val="center"/>
      </w:pPr>
      <w:r>
        <w:t>SUBDIRECCIÓN DE SUPERVISIÓN PREVENTIVA EXTRA SITU</w:t>
      </w:r>
    </w:p>
    <w:p w:rsidR="00862F61" w:rsidRDefault="00862F61" w:rsidP="00862F61">
      <w:pPr>
        <w:spacing w:after="0" w:line="240" w:lineRule="auto"/>
        <w:jc w:val="center"/>
      </w:pPr>
    </w:p>
    <w:p w:rsidR="00862F61" w:rsidRDefault="00862F61" w:rsidP="00862F61">
      <w:pPr>
        <w:spacing w:after="0" w:line="240" w:lineRule="auto"/>
        <w:jc w:val="center"/>
      </w:pPr>
      <w:r>
        <w:t>INFORME DE LA MISIÓN OFICIAL EFECTUADA EN LONDRES INGLATERRA DEL 2 AL 3 DE JUNIO DE 2014 ORGANIZADA POR LA EMBAJADA BRITÁNICA DE PANAMÁ</w:t>
      </w:r>
    </w:p>
    <w:p w:rsidR="00862F61" w:rsidRDefault="00862F61" w:rsidP="00862F61">
      <w:pPr>
        <w:spacing w:after="0" w:line="240" w:lineRule="auto"/>
      </w:pPr>
    </w:p>
    <w:p w:rsidR="00862F61" w:rsidRDefault="00862F61" w:rsidP="00862F61">
      <w:pPr>
        <w:spacing w:after="0" w:line="240" w:lineRule="auto"/>
      </w:pPr>
    </w:p>
    <w:p w:rsidR="00862F61" w:rsidRDefault="00862F61" w:rsidP="00862F61">
      <w:pPr>
        <w:spacing w:after="0" w:line="240" w:lineRule="auto"/>
      </w:pPr>
      <w:r>
        <w:t xml:space="preserve">Preparado por:   Zaida Llerena -Subdirectora </w:t>
      </w:r>
    </w:p>
    <w:p w:rsidR="00862F61" w:rsidRDefault="00862F61" w:rsidP="00862F61">
      <w:pPr>
        <w:spacing w:after="0" w:line="240" w:lineRule="auto"/>
      </w:pPr>
    </w:p>
    <w:p w:rsidR="00862F61" w:rsidRPr="00AC5C63" w:rsidRDefault="00862F61" w:rsidP="00350C98">
      <w:pPr>
        <w:spacing w:after="0" w:line="240" w:lineRule="auto"/>
        <w:jc w:val="both"/>
        <w:rPr>
          <w:b/>
        </w:rPr>
      </w:pPr>
      <w:r w:rsidRPr="00AC5C63">
        <w:rPr>
          <w:b/>
        </w:rPr>
        <w:t>OBJETIVO DE LA MISIÓN OFICIAL</w:t>
      </w:r>
    </w:p>
    <w:p w:rsidR="00862F61" w:rsidRDefault="00862F61" w:rsidP="00350C98">
      <w:pPr>
        <w:spacing w:after="0" w:line="240" w:lineRule="auto"/>
        <w:jc w:val="both"/>
      </w:pPr>
      <w:r>
        <w:t>1. Identificar las mejores prácticas utilizadas en el sector financiero de Londres para analizar la viabilidad de aplicarlas en el sector bursátil panameño.</w:t>
      </w:r>
    </w:p>
    <w:p w:rsidR="00862F61" w:rsidRDefault="00862F61" w:rsidP="00350C98">
      <w:pPr>
        <w:spacing w:after="0" w:line="240" w:lineRule="auto"/>
        <w:jc w:val="both"/>
      </w:pPr>
      <w:r>
        <w:t xml:space="preserve">2. </w:t>
      </w:r>
      <w:r w:rsidR="00102EDF">
        <w:t xml:space="preserve">Identificar oportunidades de colaboración con entidades del mercado de valores en Londres </w:t>
      </w:r>
      <w:r>
        <w:t xml:space="preserve"> </w:t>
      </w:r>
      <w:r w:rsidR="00102EDF">
        <w:t>para el fortalecimiento del mercado de valores panameño.</w:t>
      </w:r>
    </w:p>
    <w:p w:rsidR="00102EDF" w:rsidRDefault="00102EDF" w:rsidP="00350C98">
      <w:pPr>
        <w:spacing w:after="0" w:line="240" w:lineRule="auto"/>
        <w:jc w:val="both"/>
      </w:pPr>
    </w:p>
    <w:p w:rsidR="00102EDF" w:rsidRPr="00AC5C63" w:rsidRDefault="00102EDF" w:rsidP="00350C98">
      <w:pPr>
        <w:spacing w:after="0" w:line="240" w:lineRule="auto"/>
        <w:jc w:val="both"/>
        <w:rPr>
          <w:b/>
        </w:rPr>
      </w:pPr>
      <w:r w:rsidRPr="00AC5C63">
        <w:rPr>
          <w:b/>
        </w:rPr>
        <w:t>DESARROLLO DE LA MISIÓN</w:t>
      </w:r>
    </w:p>
    <w:p w:rsidR="00102EDF" w:rsidRDefault="00102EDF" w:rsidP="00350C98">
      <w:pPr>
        <w:spacing w:after="0" w:line="240" w:lineRule="auto"/>
        <w:jc w:val="both"/>
      </w:pPr>
      <w:r>
        <w:t xml:space="preserve">Durante dos días se realizaron 9 visitas a diferentes entidades que desarrollan sus actividades en el  sector bursátil en Londres, entre las cuales se puede mencionar asociaciones, institutos, empresas privadas, universidad, bolsas de valores y el Regulador del sector bursátil. </w:t>
      </w:r>
    </w:p>
    <w:p w:rsidR="00102EDF" w:rsidRDefault="00102EDF" w:rsidP="00862F61">
      <w:pPr>
        <w:spacing w:after="0" w:line="240" w:lineRule="auto"/>
      </w:pPr>
    </w:p>
    <w:p w:rsidR="00102EDF" w:rsidRDefault="00102EDF" w:rsidP="00862F61">
      <w:pPr>
        <w:spacing w:after="0" w:line="240" w:lineRule="auto"/>
      </w:pPr>
      <w:r>
        <w:t>El lunes 2 de junio se visitaron las siguientes entidades:</w:t>
      </w:r>
    </w:p>
    <w:p w:rsidR="00102EDF" w:rsidRDefault="00DF750F" w:rsidP="00102EDF">
      <w:pPr>
        <w:pStyle w:val="Prrafodelista"/>
        <w:numPr>
          <w:ilvl w:val="0"/>
          <w:numId w:val="1"/>
        </w:numPr>
        <w:spacing w:after="0" w:line="240" w:lineRule="auto"/>
      </w:pPr>
      <w:r>
        <w:t xml:space="preserve">Parker </w:t>
      </w:r>
      <w:proofErr w:type="spellStart"/>
      <w:r>
        <w:t>Fitzgerald</w:t>
      </w:r>
      <w:proofErr w:type="spellEnd"/>
    </w:p>
    <w:p w:rsidR="00DF750F" w:rsidRDefault="00DF750F" w:rsidP="00102EDF">
      <w:pPr>
        <w:pStyle w:val="Prrafodelista"/>
        <w:numPr>
          <w:ilvl w:val="0"/>
          <w:numId w:val="1"/>
        </w:numPr>
        <w:spacing w:after="0" w:line="240" w:lineRule="auto"/>
      </w:pPr>
      <w:proofErr w:type="spellStart"/>
      <w:r>
        <w:t>Financial</w:t>
      </w:r>
      <w:proofErr w:type="spellEnd"/>
      <w:r>
        <w:t xml:space="preserve"> </w:t>
      </w:r>
      <w:proofErr w:type="spellStart"/>
      <w:r>
        <w:t>Conduct</w:t>
      </w:r>
      <w:proofErr w:type="spellEnd"/>
      <w:r>
        <w:t xml:space="preserve"> </w:t>
      </w:r>
      <w:proofErr w:type="spellStart"/>
      <w:r>
        <w:t>Authority</w:t>
      </w:r>
      <w:proofErr w:type="spellEnd"/>
      <w:r>
        <w:t xml:space="preserve"> (FCA)</w:t>
      </w:r>
    </w:p>
    <w:p w:rsidR="00DF750F" w:rsidRPr="00DF750F" w:rsidRDefault="00DF750F" w:rsidP="00102EDF">
      <w:pPr>
        <w:pStyle w:val="Prrafodelista"/>
        <w:numPr>
          <w:ilvl w:val="0"/>
          <w:numId w:val="1"/>
        </w:numPr>
        <w:spacing w:after="0" w:line="240" w:lineRule="auto"/>
        <w:rPr>
          <w:lang w:val="en-US"/>
        </w:rPr>
      </w:pPr>
      <w:r w:rsidRPr="00DF750F">
        <w:rPr>
          <w:lang w:val="en-US"/>
        </w:rPr>
        <w:t>Chartered Institute form Securities &amp; Investment (CISI)</w:t>
      </w:r>
    </w:p>
    <w:p w:rsidR="00DF750F" w:rsidRDefault="00DF750F" w:rsidP="00102EDF">
      <w:pPr>
        <w:pStyle w:val="Prrafodelista"/>
        <w:numPr>
          <w:ilvl w:val="0"/>
          <w:numId w:val="1"/>
        </w:numPr>
        <w:spacing w:after="0" w:line="240" w:lineRule="auto"/>
        <w:rPr>
          <w:lang w:val="en-US"/>
        </w:rPr>
      </w:pPr>
      <w:r>
        <w:rPr>
          <w:lang w:val="en-US"/>
        </w:rPr>
        <w:t>ICMA</w:t>
      </w:r>
    </w:p>
    <w:p w:rsidR="00DF750F" w:rsidRDefault="00DF750F" w:rsidP="00DF750F">
      <w:pPr>
        <w:spacing w:after="0" w:line="240" w:lineRule="auto"/>
        <w:rPr>
          <w:lang w:val="en-US"/>
        </w:rPr>
      </w:pPr>
    </w:p>
    <w:p w:rsidR="00DF750F" w:rsidRPr="00DF750F" w:rsidRDefault="00DF750F" w:rsidP="00DF750F">
      <w:pPr>
        <w:spacing w:after="0" w:line="240" w:lineRule="auto"/>
      </w:pPr>
      <w:r w:rsidRPr="00DF750F">
        <w:t>El martes 3 de junio se realizaron las siguientes reunion</w:t>
      </w:r>
      <w:r>
        <w:t>e</w:t>
      </w:r>
      <w:r w:rsidRPr="00DF750F">
        <w:t>s</w:t>
      </w:r>
      <w:r>
        <w:t xml:space="preserve"> en</w:t>
      </w:r>
      <w:r w:rsidRPr="00DF750F">
        <w:t>:</w:t>
      </w:r>
    </w:p>
    <w:p w:rsidR="00DF750F" w:rsidRPr="00DF750F" w:rsidRDefault="00DF750F" w:rsidP="00DF750F">
      <w:pPr>
        <w:pStyle w:val="Prrafodelista"/>
        <w:numPr>
          <w:ilvl w:val="0"/>
          <w:numId w:val="2"/>
        </w:numPr>
        <w:spacing w:after="0" w:line="240" w:lineRule="auto"/>
        <w:rPr>
          <w:lang w:val="en-US"/>
        </w:rPr>
      </w:pPr>
      <w:r w:rsidRPr="00DF750F">
        <w:rPr>
          <w:lang w:val="en-US"/>
        </w:rPr>
        <w:t>The London Stock Exchange (LSE)</w:t>
      </w:r>
    </w:p>
    <w:p w:rsidR="00DF750F" w:rsidRDefault="00DF750F" w:rsidP="00DF750F">
      <w:pPr>
        <w:pStyle w:val="Prrafodelista"/>
        <w:numPr>
          <w:ilvl w:val="0"/>
          <w:numId w:val="2"/>
        </w:numPr>
        <w:spacing w:after="0" w:line="240" w:lineRule="auto"/>
        <w:rPr>
          <w:lang w:val="en-US"/>
        </w:rPr>
      </w:pPr>
      <w:r>
        <w:rPr>
          <w:lang w:val="en-US"/>
        </w:rPr>
        <w:t>Investment Management Association</w:t>
      </w:r>
    </w:p>
    <w:p w:rsidR="00DF750F" w:rsidRDefault="00DF750F" w:rsidP="00DF750F">
      <w:pPr>
        <w:pStyle w:val="Prrafodelista"/>
        <w:numPr>
          <w:ilvl w:val="0"/>
          <w:numId w:val="2"/>
        </w:numPr>
        <w:spacing w:after="0" w:line="240" w:lineRule="auto"/>
        <w:rPr>
          <w:lang w:val="en-US"/>
        </w:rPr>
      </w:pPr>
      <w:r>
        <w:rPr>
          <w:lang w:val="en-US"/>
        </w:rPr>
        <w:t>Henley Business School</w:t>
      </w:r>
    </w:p>
    <w:p w:rsidR="00DF750F" w:rsidRDefault="00DF750F" w:rsidP="00DF750F">
      <w:pPr>
        <w:pStyle w:val="Prrafodelista"/>
        <w:numPr>
          <w:ilvl w:val="0"/>
          <w:numId w:val="2"/>
        </w:numPr>
        <w:spacing w:after="0" w:line="240" w:lineRule="auto"/>
        <w:rPr>
          <w:lang w:val="en-US"/>
        </w:rPr>
      </w:pPr>
      <w:r>
        <w:rPr>
          <w:lang w:val="en-US"/>
        </w:rPr>
        <w:t>BATS CHI- X</w:t>
      </w:r>
    </w:p>
    <w:p w:rsidR="00DF750F" w:rsidRDefault="00DF750F" w:rsidP="00DF750F">
      <w:pPr>
        <w:pStyle w:val="Prrafodelista"/>
        <w:numPr>
          <w:ilvl w:val="0"/>
          <w:numId w:val="2"/>
        </w:numPr>
        <w:spacing w:after="0" w:line="240" w:lineRule="auto"/>
        <w:rPr>
          <w:lang w:val="en-US"/>
        </w:rPr>
      </w:pPr>
      <w:r>
        <w:rPr>
          <w:lang w:val="en-US"/>
        </w:rPr>
        <w:t>Systemic Risk Center at London School of Economics</w:t>
      </w:r>
    </w:p>
    <w:p w:rsidR="00DF750F" w:rsidRDefault="00DF750F" w:rsidP="00DF750F">
      <w:pPr>
        <w:spacing w:after="0" w:line="240" w:lineRule="auto"/>
        <w:rPr>
          <w:lang w:val="en-US"/>
        </w:rPr>
      </w:pPr>
    </w:p>
    <w:p w:rsidR="00DF750F" w:rsidRDefault="00DF750F" w:rsidP="00DF750F">
      <w:pPr>
        <w:spacing w:after="0" w:line="240" w:lineRule="auto"/>
        <w:rPr>
          <w:lang w:val="en-US"/>
        </w:rPr>
      </w:pPr>
    </w:p>
    <w:p w:rsidR="00DF750F" w:rsidRDefault="00DF750F" w:rsidP="00790908">
      <w:pPr>
        <w:spacing w:after="0" w:line="240" w:lineRule="auto"/>
        <w:jc w:val="both"/>
      </w:pPr>
      <w:r w:rsidRPr="00DF750F">
        <w:t>A continuación se procederá a explicar el desarrollo de cada reuni</w:t>
      </w:r>
      <w:r>
        <w:t xml:space="preserve">ón </w:t>
      </w:r>
      <w:r w:rsidR="006A62F9">
        <w:t xml:space="preserve"> según los objetivos planteados.  Las reuniones las he clasificado según el tipo de entidad (regulador, asociaciones, educativas, bolsa de valores, sector privado)</w:t>
      </w:r>
    </w:p>
    <w:p w:rsidR="006A62F9" w:rsidRDefault="006A62F9" w:rsidP="00DF750F">
      <w:pPr>
        <w:spacing w:after="0" w:line="240" w:lineRule="auto"/>
      </w:pPr>
    </w:p>
    <w:p w:rsidR="006A62F9" w:rsidRPr="00AC5C63" w:rsidRDefault="006A62F9" w:rsidP="00DF750F">
      <w:pPr>
        <w:spacing w:after="0" w:line="240" w:lineRule="auto"/>
        <w:rPr>
          <w:b/>
        </w:rPr>
      </w:pPr>
      <w:r w:rsidRPr="00AC5C63">
        <w:rPr>
          <w:b/>
        </w:rPr>
        <w:t xml:space="preserve">A. </w:t>
      </w:r>
      <w:r w:rsidR="00731271" w:rsidRPr="00AC5C63">
        <w:rPr>
          <w:b/>
        </w:rPr>
        <w:t xml:space="preserve"> REGULADOR </w:t>
      </w:r>
      <w:r w:rsidR="00D02ECF" w:rsidRPr="00AC5C63">
        <w:rPr>
          <w:b/>
        </w:rPr>
        <w:t xml:space="preserve"> </w:t>
      </w:r>
      <w:r w:rsidR="00731271" w:rsidRPr="00AC5C63">
        <w:rPr>
          <w:b/>
        </w:rPr>
        <w:t xml:space="preserve">Y </w:t>
      </w:r>
      <w:r w:rsidRPr="00AC5C63">
        <w:rPr>
          <w:b/>
        </w:rPr>
        <w:t xml:space="preserve"> BOLSA DE VALORES</w:t>
      </w:r>
    </w:p>
    <w:p w:rsidR="006B6952" w:rsidRDefault="006B6952" w:rsidP="00DF750F">
      <w:pPr>
        <w:spacing w:after="0" w:line="240" w:lineRule="auto"/>
      </w:pPr>
    </w:p>
    <w:p w:rsidR="006A62F9" w:rsidRPr="00AC5C63" w:rsidRDefault="002D1F25" w:rsidP="00DF750F">
      <w:pPr>
        <w:spacing w:after="0" w:line="240" w:lineRule="auto"/>
        <w:rPr>
          <w:b/>
        </w:rPr>
      </w:pPr>
      <w:r w:rsidRPr="00AC5C63">
        <w:rPr>
          <w:b/>
        </w:rPr>
        <w:t>A.</w:t>
      </w:r>
      <w:r w:rsidR="006B2DCA" w:rsidRPr="00AC5C63">
        <w:rPr>
          <w:b/>
        </w:rPr>
        <w:t>1. London Stock Exchange Group</w:t>
      </w:r>
    </w:p>
    <w:p w:rsidR="004B05B0" w:rsidRDefault="004B05B0" w:rsidP="00DF750F">
      <w:pPr>
        <w:spacing w:after="0" w:line="240" w:lineRule="auto"/>
      </w:pPr>
    </w:p>
    <w:p w:rsidR="004B05B0" w:rsidRDefault="004B05B0" w:rsidP="00DF750F">
      <w:pPr>
        <w:spacing w:after="0" w:line="240" w:lineRule="auto"/>
      </w:pPr>
      <w:r>
        <w:t>La entrevista se realizó con:</w:t>
      </w:r>
    </w:p>
    <w:p w:rsidR="006B2DCA" w:rsidRDefault="006B2DCA" w:rsidP="006B2DCA">
      <w:pPr>
        <w:pStyle w:val="Prrafodelista"/>
        <w:numPr>
          <w:ilvl w:val="0"/>
          <w:numId w:val="6"/>
        </w:numPr>
        <w:spacing w:after="0" w:line="240" w:lineRule="auto"/>
        <w:rPr>
          <w:lang w:val="en-US"/>
        </w:rPr>
      </w:pPr>
      <w:proofErr w:type="spellStart"/>
      <w:r w:rsidRPr="006B2DCA">
        <w:rPr>
          <w:lang w:val="en-US"/>
        </w:rPr>
        <w:t>Antonella</w:t>
      </w:r>
      <w:proofErr w:type="spellEnd"/>
      <w:r w:rsidRPr="006B2DCA">
        <w:rPr>
          <w:lang w:val="en-US"/>
        </w:rPr>
        <w:t xml:space="preserve"> </w:t>
      </w:r>
      <w:proofErr w:type="spellStart"/>
      <w:r w:rsidRPr="006B2DCA">
        <w:rPr>
          <w:lang w:val="en-US"/>
        </w:rPr>
        <w:t>Amadei</w:t>
      </w:r>
      <w:proofErr w:type="spellEnd"/>
      <w:r w:rsidRPr="006B2DCA">
        <w:rPr>
          <w:lang w:val="en-US"/>
        </w:rPr>
        <w:t xml:space="preserve">, Head of Global Development Market Infrastructures- </w:t>
      </w:r>
      <w:proofErr w:type="spellStart"/>
      <w:r w:rsidRPr="006B2DCA">
        <w:rPr>
          <w:lang w:val="en-US"/>
        </w:rPr>
        <w:t>correo</w:t>
      </w:r>
      <w:proofErr w:type="spellEnd"/>
      <w:r w:rsidRPr="006B2DCA">
        <w:rPr>
          <w:lang w:val="en-US"/>
        </w:rPr>
        <w:t xml:space="preserve"> </w:t>
      </w:r>
      <w:proofErr w:type="spellStart"/>
      <w:r w:rsidR="002D1F25">
        <w:rPr>
          <w:lang w:val="en-US"/>
        </w:rPr>
        <w:t>electró</w:t>
      </w:r>
      <w:r>
        <w:rPr>
          <w:lang w:val="en-US"/>
        </w:rPr>
        <w:t>nico</w:t>
      </w:r>
      <w:proofErr w:type="spellEnd"/>
      <w:r>
        <w:rPr>
          <w:lang w:val="en-US"/>
        </w:rPr>
        <w:t xml:space="preserve">: </w:t>
      </w:r>
      <w:hyperlink r:id="rId6" w:history="1">
        <w:r w:rsidRPr="00310F74">
          <w:rPr>
            <w:rStyle w:val="Hipervnculo"/>
            <w:lang w:val="en-US"/>
          </w:rPr>
          <w:t>aamadei@lseg.com</w:t>
        </w:r>
      </w:hyperlink>
    </w:p>
    <w:p w:rsidR="006B2DCA" w:rsidRDefault="006B2DCA" w:rsidP="00790908">
      <w:pPr>
        <w:pStyle w:val="Prrafodelista"/>
        <w:numPr>
          <w:ilvl w:val="0"/>
          <w:numId w:val="6"/>
        </w:numPr>
        <w:spacing w:after="0" w:line="240" w:lineRule="auto"/>
        <w:jc w:val="both"/>
        <w:rPr>
          <w:lang w:val="en-US"/>
        </w:rPr>
      </w:pPr>
      <w:proofErr w:type="spellStart"/>
      <w:r>
        <w:rPr>
          <w:lang w:val="en-US"/>
        </w:rPr>
        <w:t>Shrey</w:t>
      </w:r>
      <w:proofErr w:type="spellEnd"/>
      <w:r>
        <w:rPr>
          <w:lang w:val="en-US"/>
        </w:rPr>
        <w:t xml:space="preserve"> </w:t>
      </w:r>
      <w:proofErr w:type="spellStart"/>
      <w:r>
        <w:rPr>
          <w:lang w:val="en-US"/>
        </w:rPr>
        <w:t>Kohli</w:t>
      </w:r>
      <w:proofErr w:type="spellEnd"/>
      <w:r>
        <w:rPr>
          <w:lang w:val="en-US"/>
        </w:rPr>
        <w:t xml:space="preserve">, Manager, Government Relations and Public Policy- </w:t>
      </w:r>
      <w:proofErr w:type="spellStart"/>
      <w:r>
        <w:rPr>
          <w:lang w:val="en-US"/>
        </w:rPr>
        <w:t>correo</w:t>
      </w:r>
      <w:proofErr w:type="spellEnd"/>
      <w:r>
        <w:rPr>
          <w:lang w:val="en-US"/>
        </w:rPr>
        <w:t xml:space="preserve"> </w:t>
      </w:r>
      <w:proofErr w:type="spellStart"/>
      <w:r>
        <w:rPr>
          <w:lang w:val="en-US"/>
        </w:rPr>
        <w:t>electrónico</w:t>
      </w:r>
      <w:proofErr w:type="spellEnd"/>
      <w:r>
        <w:rPr>
          <w:lang w:val="en-US"/>
        </w:rPr>
        <w:t xml:space="preserve">: </w:t>
      </w:r>
      <w:hyperlink r:id="rId7" w:history="1">
        <w:r w:rsidRPr="00310F74">
          <w:rPr>
            <w:rStyle w:val="Hipervnculo"/>
            <w:lang w:val="en-US"/>
          </w:rPr>
          <w:t>skohli@lseg.com</w:t>
        </w:r>
      </w:hyperlink>
    </w:p>
    <w:p w:rsidR="006B6952" w:rsidRDefault="006B6952" w:rsidP="00790908">
      <w:pPr>
        <w:spacing w:after="0" w:line="240" w:lineRule="auto"/>
        <w:jc w:val="both"/>
        <w:rPr>
          <w:lang w:val="en-US"/>
        </w:rPr>
      </w:pPr>
    </w:p>
    <w:p w:rsidR="00350C98" w:rsidRDefault="00350C98" w:rsidP="00790908">
      <w:pPr>
        <w:spacing w:after="0" w:line="240" w:lineRule="auto"/>
        <w:jc w:val="both"/>
        <w:rPr>
          <w:lang w:val="en-US"/>
        </w:rPr>
      </w:pPr>
    </w:p>
    <w:p w:rsidR="00350C98" w:rsidRPr="00AC5C63" w:rsidRDefault="00350C98" w:rsidP="00790908">
      <w:pPr>
        <w:spacing w:after="0" w:line="240" w:lineRule="auto"/>
        <w:jc w:val="both"/>
        <w:rPr>
          <w:lang w:val="en-US"/>
        </w:rPr>
      </w:pPr>
    </w:p>
    <w:p w:rsidR="006B6952" w:rsidRPr="00AC5C63" w:rsidRDefault="002D1F25" w:rsidP="00790908">
      <w:pPr>
        <w:spacing w:after="0" w:line="240" w:lineRule="auto"/>
        <w:jc w:val="both"/>
        <w:rPr>
          <w:b/>
          <w:i/>
          <w:lang w:val="es-MX"/>
        </w:rPr>
      </w:pPr>
      <w:r w:rsidRPr="00AC5C63">
        <w:rPr>
          <w:b/>
          <w:i/>
          <w:lang w:val="es-MX"/>
        </w:rPr>
        <w:lastRenderedPageBreak/>
        <w:t>A.1.a</w:t>
      </w:r>
      <w:r w:rsidR="00D02ECF" w:rsidRPr="00AC5C63">
        <w:rPr>
          <w:b/>
          <w:i/>
          <w:lang w:val="es-MX"/>
        </w:rPr>
        <w:t xml:space="preserve">. </w:t>
      </w:r>
      <w:r w:rsidR="006B6952" w:rsidRPr="00AC5C63">
        <w:rPr>
          <w:b/>
          <w:i/>
          <w:lang w:val="es-MX"/>
        </w:rPr>
        <w:t>Acerca de la compañía</w:t>
      </w:r>
    </w:p>
    <w:p w:rsidR="00790908" w:rsidRPr="00790908" w:rsidRDefault="00790908" w:rsidP="00790908">
      <w:pPr>
        <w:spacing w:after="0" w:line="240" w:lineRule="auto"/>
        <w:jc w:val="both"/>
        <w:rPr>
          <w:lang w:val="es-MX"/>
        </w:rPr>
      </w:pPr>
      <w:r w:rsidRPr="00790908">
        <w:rPr>
          <w:lang w:val="es-MX"/>
        </w:rPr>
        <w:t>London Stock Exchan</w:t>
      </w:r>
      <w:r>
        <w:rPr>
          <w:lang w:val="es-MX"/>
        </w:rPr>
        <w:t xml:space="preserve">ge </w:t>
      </w:r>
      <w:proofErr w:type="spellStart"/>
      <w:r>
        <w:rPr>
          <w:lang w:val="es-MX"/>
        </w:rPr>
        <w:t>Group</w:t>
      </w:r>
      <w:proofErr w:type="spellEnd"/>
      <w:r>
        <w:rPr>
          <w:lang w:val="es-MX"/>
        </w:rPr>
        <w:t xml:space="preserve"> (LSE.L) es un grupo </w:t>
      </w:r>
      <w:r w:rsidRPr="00790908">
        <w:rPr>
          <w:lang w:val="es-MX"/>
        </w:rPr>
        <w:t>internacional</w:t>
      </w:r>
      <w:r>
        <w:rPr>
          <w:lang w:val="es-MX"/>
        </w:rPr>
        <w:t xml:space="preserve"> de Bolsas diversificado</w:t>
      </w:r>
      <w:r w:rsidRPr="00790908">
        <w:rPr>
          <w:lang w:val="es-MX"/>
        </w:rPr>
        <w:t xml:space="preserve"> que se encuentra en el corazón de la comunidad financiera mundial. </w:t>
      </w:r>
      <w:r>
        <w:rPr>
          <w:lang w:val="es-MX"/>
        </w:rPr>
        <w:t>La historia del</w:t>
      </w:r>
      <w:r w:rsidRPr="00790908">
        <w:rPr>
          <w:lang w:val="es-MX"/>
        </w:rPr>
        <w:t xml:space="preserve"> Grupo se remonta a 1801.</w:t>
      </w:r>
    </w:p>
    <w:p w:rsidR="00790908" w:rsidRPr="00790908" w:rsidRDefault="00790908" w:rsidP="00790908">
      <w:pPr>
        <w:spacing w:after="0" w:line="240" w:lineRule="auto"/>
        <w:jc w:val="both"/>
        <w:rPr>
          <w:lang w:val="es-MX"/>
        </w:rPr>
      </w:pPr>
    </w:p>
    <w:p w:rsidR="00790908" w:rsidRPr="00790908" w:rsidRDefault="00790908" w:rsidP="00790908">
      <w:pPr>
        <w:spacing w:after="0" w:line="240" w:lineRule="auto"/>
        <w:jc w:val="both"/>
        <w:rPr>
          <w:lang w:val="es-MX"/>
        </w:rPr>
      </w:pPr>
      <w:r w:rsidRPr="00790908">
        <w:rPr>
          <w:lang w:val="es-MX"/>
        </w:rPr>
        <w:t xml:space="preserve">El Grupo opera en una amplia gama de mercados internacionales de </w:t>
      </w:r>
      <w:r>
        <w:rPr>
          <w:lang w:val="es-MX"/>
        </w:rPr>
        <w:t>acciones</w:t>
      </w:r>
      <w:r w:rsidRPr="00790908">
        <w:rPr>
          <w:lang w:val="es-MX"/>
        </w:rPr>
        <w:t xml:space="preserve">, bonos y derivados, incluyendo la Bolsa </w:t>
      </w:r>
      <w:r>
        <w:rPr>
          <w:lang w:val="es-MX"/>
        </w:rPr>
        <w:t xml:space="preserve">de Londres; </w:t>
      </w:r>
      <w:proofErr w:type="spellStart"/>
      <w:r>
        <w:rPr>
          <w:lang w:val="es-MX"/>
        </w:rPr>
        <w:t>Borsa</w:t>
      </w:r>
      <w:proofErr w:type="spellEnd"/>
      <w:r>
        <w:rPr>
          <w:lang w:val="es-MX"/>
        </w:rPr>
        <w:t xml:space="preserve"> Italiana; MTS que es</w:t>
      </w:r>
      <w:r w:rsidRPr="00790908">
        <w:rPr>
          <w:lang w:val="es-MX"/>
        </w:rPr>
        <w:t xml:space="preserve"> el mercado de renta fija líder en Europa; y la plataform</w:t>
      </w:r>
      <w:r>
        <w:rPr>
          <w:lang w:val="es-MX"/>
        </w:rPr>
        <w:t>a de renta variable paneuropeos llamada</w:t>
      </w:r>
      <w:r w:rsidRPr="00790908">
        <w:rPr>
          <w:lang w:val="es-MX"/>
        </w:rPr>
        <w:t xml:space="preserve"> Turquesa. A través de sus mercados, el Grupo ofrece a los negocios internacionales, y los inversores, un acceso inigualable a los mercados de capital de Europa.</w:t>
      </w:r>
    </w:p>
    <w:p w:rsidR="00790908" w:rsidRPr="00790908" w:rsidRDefault="00790908" w:rsidP="00790908">
      <w:pPr>
        <w:spacing w:after="0" w:line="240" w:lineRule="auto"/>
        <w:jc w:val="both"/>
        <w:rPr>
          <w:lang w:val="es-MX"/>
        </w:rPr>
      </w:pPr>
    </w:p>
    <w:p w:rsidR="00790908" w:rsidRDefault="00790908" w:rsidP="00790908">
      <w:pPr>
        <w:spacing w:after="0" w:line="240" w:lineRule="auto"/>
        <w:jc w:val="both"/>
        <w:rPr>
          <w:lang w:val="es-MX"/>
        </w:rPr>
      </w:pPr>
      <w:r w:rsidRPr="00790908">
        <w:rPr>
          <w:lang w:val="es-MX"/>
        </w:rPr>
        <w:t xml:space="preserve">Comercio y servicios de gestión de riesgos de correos son una parte importante y creciente de las operaciones comerciales del Grupo. </w:t>
      </w:r>
    </w:p>
    <w:p w:rsidR="006B6952" w:rsidRPr="00790908" w:rsidRDefault="006B6952" w:rsidP="00790908">
      <w:pPr>
        <w:spacing w:after="0" w:line="240" w:lineRule="auto"/>
        <w:jc w:val="both"/>
        <w:rPr>
          <w:lang w:val="es-MX"/>
        </w:rPr>
      </w:pPr>
    </w:p>
    <w:p w:rsidR="00790908" w:rsidRPr="00790908" w:rsidRDefault="00790908" w:rsidP="00790908">
      <w:pPr>
        <w:spacing w:after="0" w:line="240" w:lineRule="auto"/>
        <w:jc w:val="both"/>
        <w:rPr>
          <w:lang w:val="es-MX"/>
        </w:rPr>
      </w:pPr>
      <w:r w:rsidRPr="00790908">
        <w:rPr>
          <w:lang w:val="es-MX"/>
        </w:rPr>
        <w:t xml:space="preserve">El Grupo ofrece a sus clientes una amplia gama de </w:t>
      </w:r>
      <w:r>
        <w:rPr>
          <w:lang w:val="es-MX"/>
        </w:rPr>
        <w:t xml:space="preserve">data en </w:t>
      </w:r>
      <w:r w:rsidRPr="00790908">
        <w:rPr>
          <w:lang w:val="es-MX"/>
        </w:rPr>
        <w:t xml:space="preserve">tiempo real y de referencia, incluyendo </w:t>
      </w:r>
      <w:proofErr w:type="spellStart"/>
      <w:r w:rsidRPr="00790908">
        <w:rPr>
          <w:lang w:val="es-MX"/>
        </w:rPr>
        <w:t>Sedol</w:t>
      </w:r>
      <w:proofErr w:type="spellEnd"/>
      <w:r w:rsidRPr="00790908">
        <w:rPr>
          <w:lang w:val="es-MX"/>
        </w:rPr>
        <w:t xml:space="preserve">, </w:t>
      </w:r>
      <w:proofErr w:type="spellStart"/>
      <w:r w:rsidRPr="00790908">
        <w:rPr>
          <w:lang w:val="es-MX"/>
        </w:rPr>
        <w:t>Unavista</w:t>
      </w:r>
      <w:proofErr w:type="spellEnd"/>
      <w:r w:rsidRPr="00790908">
        <w:rPr>
          <w:lang w:val="es-MX"/>
        </w:rPr>
        <w:t xml:space="preserve">, </w:t>
      </w:r>
      <w:proofErr w:type="spellStart"/>
      <w:r w:rsidRPr="00790908">
        <w:rPr>
          <w:lang w:val="es-MX"/>
        </w:rPr>
        <w:t>Proquote</w:t>
      </w:r>
      <w:proofErr w:type="spellEnd"/>
      <w:r w:rsidRPr="00790908">
        <w:rPr>
          <w:lang w:val="es-MX"/>
        </w:rPr>
        <w:t xml:space="preserve"> y RNS, así como acceso a más de 200.000 </w:t>
      </w:r>
      <w:r w:rsidR="00805AF1">
        <w:rPr>
          <w:lang w:val="es-MX"/>
        </w:rPr>
        <w:t xml:space="preserve">instrumentos </w:t>
      </w:r>
      <w:r w:rsidRPr="00790908">
        <w:rPr>
          <w:lang w:val="es-MX"/>
        </w:rPr>
        <w:t>de renta variable</w:t>
      </w:r>
      <w:r w:rsidR="00805AF1">
        <w:rPr>
          <w:lang w:val="es-MX"/>
        </w:rPr>
        <w:t xml:space="preserve"> internacional, renta fija y de</w:t>
      </w:r>
      <w:r w:rsidRPr="00790908">
        <w:rPr>
          <w:lang w:val="es-MX"/>
        </w:rPr>
        <w:t xml:space="preserve"> índices, a través de proveedor de índices líder en el mundo de </w:t>
      </w:r>
      <w:proofErr w:type="spellStart"/>
      <w:r w:rsidRPr="00790908">
        <w:rPr>
          <w:lang w:val="es-MX"/>
        </w:rPr>
        <w:t>lseg</w:t>
      </w:r>
      <w:proofErr w:type="spellEnd"/>
      <w:r w:rsidRPr="00790908">
        <w:rPr>
          <w:lang w:val="es-MX"/>
        </w:rPr>
        <w:t>, FTSE.</w:t>
      </w:r>
    </w:p>
    <w:p w:rsidR="00790908" w:rsidRPr="00790908" w:rsidRDefault="00790908" w:rsidP="00790908">
      <w:pPr>
        <w:spacing w:after="0" w:line="240" w:lineRule="auto"/>
        <w:jc w:val="both"/>
        <w:rPr>
          <w:lang w:val="es-MX"/>
        </w:rPr>
      </w:pPr>
    </w:p>
    <w:p w:rsidR="00790908" w:rsidRPr="00790908" w:rsidRDefault="00790908" w:rsidP="00790908">
      <w:pPr>
        <w:spacing w:after="0" w:line="240" w:lineRule="auto"/>
        <w:jc w:val="both"/>
        <w:rPr>
          <w:lang w:val="es-MX"/>
        </w:rPr>
      </w:pPr>
      <w:r w:rsidRPr="00790908">
        <w:rPr>
          <w:lang w:val="es-MX"/>
        </w:rPr>
        <w:t xml:space="preserve">London Stock Exchange </w:t>
      </w:r>
      <w:proofErr w:type="spellStart"/>
      <w:r w:rsidRPr="00790908">
        <w:rPr>
          <w:lang w:val="es-MX"/>
        </w:rPr>
        <w:t>Group</w:t>
      </w:r>
      <w:proofErr w:type="spellEnd"/>
      <w:r w:rsidRPr="00790908">
        <w:rPr>
          <w:lang w:val="es-MX"/>
        </w:rPr>
        <w:t xml:space="preserve"> es también un líder en el desarrollo de plataformas de negociación de alto rendimiento y software de los mercados de capitales. </w:t>
      </w:r>
      <w:r w:rsidR="00805AF1">
        <w:rPr>
          <w:lang w:val="es-MX"/>
        </w:rPr>
        <w:t>M</w:t>
      </w:r>
      <w:r w:rsidRPr="00790908">
        <w:rPr>
          <w:lang w:val="es-MX"/>
        </w:rPr>
        <w:t>ás de 30</w:t>
      </w:r>
      <w:r w:rsidR="00350C98">
        <w:rPr>
          <w:lang w:val="es-MX"/>
        </w:rPr>
        <w:t xml:space="preserve"> organizaciones y</w:t>
      </w:r>
      <w:r w:rsidR="00805AF1">
        <w:rPr>
          <w:lang w:val="es-MX"/>
        </w:rPr>
        <w:t xml:space="preserve"> bolsas</w:t>
      </w:r>
      <w:r w:rsidRPr="00790908">
        <w:rPr>
          <w:lang w:val="es-MX"/>
        </w:rPr>
        <w:t xml:space="preserve"> de todo el mundo utilizan </w:t>
      </w:r>
      <w:proofErr w:type="spellStart"/>
      <w:r w:rsidR="00805AF1">
        <w:rPr>
          <w:lang w:val="es-MX"/>
        </w:rPr>
        <w:t>MillenniumIT</w:t>
      </w:r>
      <w:proofErr w:type="spellEnd"/>
      <w:r w:rsidR="00805AF1">
        <w:rPr>
          <w:lang w:val="es-MX"/>
        </w:rPr>
        <w:t xml:space="preserve"> del Grupo para las negociaciones,</w:t>
      </w:r>
      <w:r w:rsidRPr="00790908">
        <w:rPr>
          <w:lang w:val="es-MX"/>
        </w:rPr>
        <w:t xml:space="preserve"> la vigilancia y la tecnología post-negociación.</w:t>
      </w:r>
    </w:p>
    <w:p w:rsidR="00790908" w:rsidRPr="00790908" w:rsidRDefault="00790908" w:rsidP="00790908">
      <w:pPr>
        <w:spacing w:after="0" w:line="240" w:lineRule="auto"/>
        <w:jc w:val="both"/>
        <w:rPr>
          <w:lang w:val="es-MX"/>
        </w:rPr>
      </w:pPr>
    </w:p>
    <w:p w:rsidR="00790908" w:rsidRPr="00790908" w:rsidRDefault="00790908" w:rsidP="00790908">
      <w:pPr>
        <w:spacing w:after="0" w:line="240" w:lineRule="auto"/>
        <w:jc w:val="both"/>
        <w:rPr>
          <w:lang w:val="es-MX"/>
        </w:rPr>
      </w:pPr>
      <w:r w:rsidRPr="00790908">
        <w:rPr>
          <w:lang w:val="es-MX"/>
        </w:rPr>
        <w:t>Con sede en Londres, Reino Unido</w:t>
      </w:r>
      <w:r>
        <w:rPr>
          <w:lang w:val="es-MX"/>
        </w:rPr>
        <w:t xml:space="preserve"> y</w:t>
      </w:r>
      <w:r w:rsidRPr="00790908">
        <w:rPr>
          <w:lang w:val="es-MX"/>
        </w:rPr>
        <w:t xml:space="preserve"> con operaciones importantes en Italia, Francia, América del Norte y Sri Lanka, el Grupo emplea a aproximadamente 2.800 personas.</w:t>
      </w:r>
    </w:p>
    <w:p w:rsidR="00790908" w:rsidRDefault="00790908" w:rsidP="00731271">
      <w:pPr>
        <w:spacing w:after="0" w:line="240" w:lineRule="auto"/>
        <w:rPr>
          <w:lang w:val="es-MX"/>
        </w:rPr>
      </w:pPr>
    </w:p>
    <w:p w:rsidR="006B6952" w:rsidRPr="00AC5C63" w:rsidRDefault="002D1F25" w:rsidP="00731271">
      <w:pPr>
        <w:spacing w:after="0" w:line="240" w:lineRule="auto"/>
        <w:rPr>
          <w:b/>
          <w:i/>
          <w:lang w:val="es-MX"/>
        </w:rPr>
      </w:pPr>
      <w:r w:rsidRPr="00AC5C63">
        <w:rPr>
          <w:b/>
          <w:i/>
          <w:lang w:val="es-MX"/>
        </w:rPr>
        <w:t>A.</w:t>
      </w:r>
      <w:r w:rsidR="00D02ECF" w:rsidRPr="00AC5C63">
        <w:rPr>
          <w:b/>
          <w:i/>
          <w:lang w:val="es-MX"/>
        </w:rPr>
        <w:t xml:space="preserve">1.b. </w:t>
      </w:r>
      <w:r w:rsidR="006B6952" w:rsidRPr="00AC5C63">
        <w:rPr>
          <w:b/>
          <w:i/>
          <w:lang w:val="es-MX"/>
        </w:rPr>
        <w:t xml:space="preserve">Oportunidades </w:t>
      </w:r>
    </w:p>
    <w:p w:rsidR="006B6952" w:rsidRDefault="006B6952" w:rsidP="00731271">
      <w:pPr>
        <w:spacing w:after="0" w:line="240" w:lineRule="auto"/>
        <w:rPr>
          <w:i/>
          <w:lang w:val="es-MX"/>
        </w:rPr>
      </w:pPr>
    </w:p>
    <w:p w:rsidR="006B6952" w:rsidRPr="00D02ECF" w:rsidRDefault="006B6952" w:rsidP="00D02ECF">
      <w:pPr>
        <w:pStyle w:val="Prrafodelista"/>
        <w:numPr>
          <w:ilvl w:val="0"/>
          <w:numId w:val="13"/>
        </w:numPr>
        <w:spacing w:after="0" w:line="240" w:lineRule="auto"/>
        <w:jc w:val="both"/>
        <w:rPr>
          <w:lang w:val="es-MX"/>
        </w:rPr>
      </w:pPr>
      <w:r w:rsidRPr="00D02ECF">
        <w:rPr>
          <w:lang w:val="es-MX"/>
        </w:rPr>
        <w:t xml:space="preserve">Acceso al desarrollador de TI del Grupo para la creación e implementación de un sistema de vigilancia de los diferentes mercados (primario y secundario) activos en la Bolsa de Valores de Panamá.  Por lo general, las Bolsas monitorean sus mercados pero se puede evaluar la posibilidad de utilizar la herramienta desde el Regulador.  Con esta acción se darían pasos importantes para cumplir con los principios de IOSCO relacionados con el mercado secundario. </w:t>
      </w:r>
    </w:p>
    <w:p w:rsidR="006B6952" w:rsidRDefault="006B6952" w:rsidP="00731271">
      <w:pPr>
        <w:spacing w:after="0" w:line="240" w:lineRule="auto"/>
        <w:rPr>
          <w:lang w:val="es-MX"/>
        </w:rPr>
      </w:pPr>
    </w:p>
    <w:p w:rsidR="00D02ECF" w:rsidRPr="00D02ECF" w:rsidRDefault="00D02ECF" w:rsidP="00D02ECF">
      <w:pPr>
        <w:pStyle w:val="Prrafodelista"/>
        <w:numPr>
          <w:ilvl w:val="0"/>
          <w:numId w:val="13"/>
        </w:numPr>
        <w:spacing w:after="0" w:line="240" w:lineRule="auto"/>
        <w:rPr>
          <w:lang w:val="es-MX"/>
        </w:rPr>
      </w:pPr>
      <w:r w:rsidRPr="00D02ECF">
        <w:rPr>
          <w:lang w:val="es-MX"/>
        </w:rPr>
        <w:t xml:space="preserve">Ayuda con la normativa emitida por la Unión Europea respecto a los mercados de capitales. </w:t>
      </w:r>
    </w:p>
    <w:p w:rsidR="00D02ECF" w:rsidRDefault="00D02ECF" w:rsidP="00731271">
      <w:pPr>
        <w:spacing w:after="0" w:line="240" w:lineRule="auto"/>
        <w:rPr>
          <w:lang w:val="es-MX"/>
        </w:rPr>
      </w:pPr>
    </w:p>
    <w:p w:rsidR="006B6952" w:rsidRPr="00AC5C63" w:rsidRDefault="002D1F25" w:rsidP="00731271">
      <w:pPr>
        <w:spacing w:after="0" w:line="240" w:lineRule="auto"/>
        <w:rPr>
          <w:b/>
          <w:i/>
          <w:lang w:val="es-MX"/>
        </w:rPr>
      </w:pPr>
      <w:r w:rsidRPr="00AC5C63">
        <w:rPr>
          <w:b/>
          <w:i/>
          <w:lang w:val="es-MX"/>
        </w:rPr>
        <w:t>A.</w:t>
      </w:r>
      <w:r w:rsidR="00D02ECF" w:rsidRPr="00AC5C63">
        <w:rPr>
          <w:b/>
          <w:i/>
          <w:lang w:val="es-MX"/>
        </w:rPr>
        <w:t xml:space="preserve">1.c. </w:t>
      </w:r>
      <w:r w:rsidR="006B6952" w:rsidRPr="00AC5C63">
        <w:rPr>
          <w:b/>
          <w:i/>
          <w:lang w:val="es-MX"/>
        </w:rPr>
        <w:t>Algunos temas tratados</w:t>
      </w:r>
    </w:p>
    <w:p w:rsidR="006B6952" w:rsidRDefault="006B6952" w:rsidP="00731271">
      <w:pPr>
        <w:spacing w:after="0" w:line="240" w:lineRule="auto"/>
        <w:rPr>
          <w:i/>
          <w:lang w:val="es-MX"/>
        </w:rPr>
      </w:pPr>
    </w:p>
    <w:p w:rsidR="006B6952" w:rsidRPr="006B6952" w:rsidRDefault="00D02ECF" w:rsidP="00D02ECF">
      <w:pPr>
        <w:spacing w:after="0" w:line="240" w:lineRule="auto"/>
        <w:jc w:val="both"/>
        <w:rPr>
          <w:lang w:val="es-MX"/>
        </w:rPr>
      </w:pPr>
      <w:r>
        <w:rPr>
          <w:lang w:val="es-MX"/>
        </w:rPr>
        <w:t xml:space="preserve">Con relación al desarrollo del mercado de opciones de acciones, es necesario primero tener un mercado fuerte de acciones para lo cual se necesita empresas con una fuerte cultura de gobierno corporativo, transparencia del mercado y liquidez. </w:t>
      </w:r>
    </w:p>
    <w:p w:rsidR="00D02ECF" w:rsidRDefault="00D02ECF" w:rsidP="00731271">
      <w:pPr>
        <w:spacing w:after="0" w:line="240" w:lineRule="auto"/>
        <w:rPr>
          <w:lang w:val="es-MX"/>
        </w:rPr>
      </w:pPr>
    </w:p>
    <w:p w:rsidR="00731271" w:rsidRPr="00AC5C63" w:rsidRDefault="001E41A1" w:rsidP="00731271">
      <w:pPr>
        <w:spacing w:after="0" w:line="240" w:lineRule="auto"/>
        <w:rPr>
          <w:b/>
          <w:lang w:val="en-US"/>
        </w:rPr>
      </w:pPr>
      <w:r>
        <w:rPr>
          <w:b/>
          <w:lang w:val="en-US"/>
        </w:rPr>
        <w:t>A.</w:t>
      </w:r>
      <w:r w:rsidR="00731271" w:rsidRPr="00AC5C63">
        <w:rPr>
          <w:b/>
          <w:lang w:val="en-US"/>
        </w:rPr>
        <w:t xml:space="preserve">2. </w:t>
      </w:r>
      <w:proofErr w:type="gramStart"/>
      <w:r w:rsidR="00D02ECF" w:rsidRPr="00AC5C63">
        <w:rPr>
          <w:b/>
          <w:lang w:val="en-US"/>
        </w:rPr>
        <w:t>The</w:t>
      </w:r>
      <w:proofErr w:type="gramEnd"/>
      <w:r w:rsidR="00D02ECF" w:rsidRPr="00AC5C63">
        <w:rPr>
          <w:b/>
          <w:lang w:val="en-US"/>
        </w:rPr>
        <w:t xml:space="preserve"> Financial Conduct Authority (</w:t>
      </w:r>
      <w:r w:rsidR="00731271" w:rsidRPr="00AC5C63">
        <w:rPr>
          <w:b/>
          <w:lang w:val="en-US"/>
        </w:rPr>
        <w:t>FCA</w:t>
      </w:r>
      <w:r w:rsidR="00D02ECF" w:rsidRPr="00AC5C63">
        <w:rPr>
          <w:b/>
          <w:lang w:val="en-US"/>
        </w:rPr>
        <w:t>)</w:t>
      </w:r>
      <w:r w:rsidR="00731271" w:rsidRPr="00AC5C63">
        <w:rPr>
          <w:b/>
          <w:lang w:val="en-US"/>
        </w:rPr>
        <w:tab/>
      </w:r>
    </w:p>
    <w:p w:rsidR="00D02ECF" w:rsidRPr="002D1F25" w:rsidRDefault="00D02ECF" w:rsidP="00731271">
      <w:pPr>
        <w:spacing w:after="0" w:line="240" w:lineRule="auto"/>
        <w:rPr>
          <w:lang w:val="en-US"/>
        </w:rPr>
      </w:pPr>
    </w:p>
    <w:p w:rsidR="00731271" w:rsidRPr="00731271" w:rsidRDefault="00731271" w:rsidP="00731271">
      <w:pPr>
        <w:spacing w:after="0" w:line="240" w:lineRule="auto"/>
      </w:pPr>
      <w:r w:rsidRPr="00731271">
        <w:t>La entrevista se realizó con:</w:t>
      </w:r>
    </w:p>
    <w:p w:rsidR="00731271" w:rsidRDefault="00731271" w:rsidP="00731271">
      <w:pPr>
        <w:pStyle w:val="Prrafodelista"/>
        <w:numPr>
          <w:ilvl w:val="0"/>
          <w:numId w:val="11"/>
        </w:numPr>
        <w:spacing w:after="0" w:line="240" w:lineRule="auto"/>
        <w:rPr>
          <w:lang w:val="en-US"/>
        </w:rPr>
      </w:pPr>
      <w:r w:rsidRPr="00731271">
        <w:rPr>
          <w:lang w:val="en-US"/>
        </w:rPr>
        <w:t xml:space="preserve">Kerry Watt, Manager of International Relations </w:t>
      </w:r>
      <w:r w:rsidR="00350C98">
        <w:rPr>
          <w:lang w:val="en-US"/>
        </w:rPr>
        <w:t xml:space="preserve">– </w:t>
      </w:r>
      <w:proofErr w:type="spellStart"/>
      <w:r w:rsidR="00350C98">
        <w:rPr>
          <w:lang w:val="en-US"/>
        </w:rPr>
        <w:t>correo</w:t>
      </w:r>
      <w:proofErr w:type="spellEnd"/>
      <w:r w:rsidR="00350C98">
        <w:rPr>
          <w:lang w:val="en-US"/>
        </w:rPr>
        <w:t xml:space="preserve"> </w:t>
      </w:r>
      <w:proofErr w:type="spellStart"/>
      <w:r w:rsidR="00350C98">
        <w:rPr>
          <w:lang w:val="en-US"/>
        </w:rPr>
        <w:t>electrónico</w:t>
      </w:r>
      <w:proofErr w:type="spellEnd"/>
      <w:r w:rsidR="00350C98">
        <w:rPr>
          <w:lang w:val="en-US"/>
        </w:rPr>
        <w:t xml:space="preserve">: </w:t>
      </w:r>
      <w:hyperlink r:id="rId8" w:history="1">
        <w:r w:rsidR="00350C98" w:rsidRPr="00F129D8">
          <w:rPr>
            <w:rStyle w:val="Hipervnculo"/>
            <w:lang w:val="en-US"/>
          </w:rPr>
          <w:t>Kerry.watt@fca.org.uk</w:t>
        </w:r>
      </w:hyperlink>
    </w:p>
    <w:p w:rsidR="00350C98" w:rsidRDefault="00350C98" w:rsidP="00350C98">
      <w:pPr>
        <w:pStyle w:val="Prrafodelista"/>
        <w:spacing w:after="0" w:line="240" w:lineRule="auto"/>
        <w:rPr>
          <w:lang w:val="en-US"/>
        </w:rPr>
      </w:pPr>
    </w:p>
    <w:p w:rsidR="002355F6" w:rsidRPr="00731271" w:rsidRDefault="002355F6" w:rsidP="00350C98">
      <w:pPr>
        <w:pStyle w:val="Prrafodelista"/>
        <w:spacing w:after="0" w:line="240" w:lineRule="auto"/>
        <w:rPr>
          <w:lang w:val="en-US"/>
        </w:rPr>
      </w:pPr>
    </w:p>
    <w:p w:rsidR="00350C98" w:rsidRDefault="00350C98" w:rsidP="00AC5C63">
      <w:pPr>
        <w:spacing w:after="0" w:line="240" w:lineRule="auto"/>
        <w:jc w:val="both"/>
        <w:rPr>
          <w:b/>
          <w:i/>
          <w:lang w:val="es-PA"/>
        </w:rPr>
      </w:pPr>
      <w:r w:rsidRPr="00350C98">
        <w:rPr>
          <w:b/>
          <w:i/>
          <w:lang w:val="es-PA"/>
        </w:rPr>
        <w:lastRenderedPageBreak/>
        <w:t>A.2.b. Acerca del FCA</w:t>
      </w:r>
    </w:p>
    <w:p w:rsidR="00350C98" w:rsidRPr="00350C98" w:rsidRDefault="00350C98" w:rsidP="00AC5C63">
      <w:pPr>
        <w:spacing w:after="0" w:line="240" w:lineRule="auto"/>
        <w:jc w:val="both"/>
        <w:rPr>
          <w:b/>
          <w:i/>
          <w:lang w:val="es-PA"/>
        </w:rPr>
      </w:pPr>
    </w:p>
    <w:p w:rsidR="00731271" w:rsidRDefault="00AC5C63" w:rsidP="00AC5C63">
      <w:pPr>
        <w:spacing w:after="0" w:line="240" w:lineRule="auto"/>
        <w:jc w:val="both"/>
        <w:rPr>
          <w:lang w:val="es-PA"/>
        </w:rPr>
      </w:pPr>
      <w:r w:rsidRPr="00AC5C63">
        <w:rPr>
          <w:lang w:val="es-PA"/>
        </w:rPr>
        <w:t>Antes del año 2000 en el Reino Unido hab</w:t>
      </w:r>
      <w:r>
        <w:rPr>
          <w:lang w:val="es-PA"/>
        </w:rPr>
        <w:t xml:space="preserve">ía múltiples reguladores financieros, posteriormente del 2001 hasta el 2013 se creó el </w:t>
      </w:r>
      <w:proofErr w:type="spellStart"/>
      <w:r>
        <w:rPr>
          <w:lang w:val="es-PA"/>
        </w:rPr>
        <w:t>Financial</w:t>
      </w:r>
      <w:proofErr w:type="spellEnd"/>
      <w:r>
        <w:rPr>
          <w:lang w:val="es-PA"/>
        </w:rPr>
        <w:t xml:space="preserve"> </w:t>
      </w:r>
      <w:proofErr w:type="spellStart"/>
      <w:r>
        <w:rPr>
          <w:lang w:val="es-PA"/>
        </w:rPr>
        <w:t>Services</w:t>
      </w:r>
      <w:proofErr w:type="spellEnd"/>
      <w:r>
        <w:rPr>
          <w:lang w:val="es-PA"/>
        </w:rPr>
        <w:t xml:space="preserve"> </w:t>
      </w:r>
      <w:proofErr w:type="spellStart"/>
      <w:r>
        <w:rPr>
          <w:lang w:val="es-PA"/>
        </w:rPr>
        <w:t>Authority</w:t>
      </w:r>
      <w:proofErr w:type="spellEnd"/>
      <w:r>
        <w:rPr>
          <w:lang w:val="es-PA"/>
        </w:rPr>
        <w:t xml:space="preserve"> (FSA) que era el único regulador financiero en el Reino Unido. En el 2013 se dividieron las responsabilidades en dos reguladores:</w:t>
      </w:r>
    </w:p>
    <w:p w:rsidR="00AC5C63" w:rsidRDefault="00AC5C63" w:rsidP="00AC5C63">
      <w:pPr>
        <w:pStyle w:val="Prrafodelista"/>
        <w:numPr>
          <w:ilvl w:val="0"/>
          <w:numId w:val="15"/>
        </w:numPr>
        <w:spacing w:after="0" w:line="240" w:lineRule="auto"/>
        <w:jc w:val="both"/>
        <w:rPr>
          <w:lang w:val="es-PA"/>
        </w:rPr>
      </w:pPr>
      <w:proofErr w:type="spellStart"/>
      <w:r>
        <w:rPr>
          <w:lang w:val="es-PA"/>
        </w:rPr>
        <w:t>Financial</w:t>
      </w:r>
      <w:proofErr w:type="spellEnd"/>
      <w:r>
        <w:rPr>
          <w:lang w:val="es-PA"/>
        </w:rPr>
        <w:t xml:space="preserve"> </w:t>
      </w:r>
      <w:proofErr w:type="spellStart"/>
      <w:r>
        <w:rPr>
          <w:lang w:val="es-PA"/>
        </w:rPr>
        <w:t>Conduct</w:t>
      </w:r>
      <w:proofErr w:type="spellEnd"/>
      <w:r>
        <w:rPr>
          <w:lang w:val="es-PA"/>
        </w:rPr>
        <w:t xml:space="preserve"> </w:t>
      </w:r>
      <w:proofErr w:type="spellStart"/>
      <w:r>
        <w:rPr>
          <w:lang w:val="es-PA"/>
        </w:rPr>
        <w:t>authority</w:t>
      </w:r>
      <w:proofErr w:type="spellEnd"/>
      <w:r>
        <w:rPr>
          <w:lang w:val="es-PA"/>
        </w:rPr>
        <w:t xml:space="preserve"> (FCA)</w:t>
      </w:r>
    </w:p>
    <w:p w:rsidR="00CD6989" w:rsidRDefault="00CD6989" w:rsidP="00CD6989">
      <w:pPr>
        <w:pStyle w:val="Prrafodelista"/>
        <w:numPr>
          <w:ilvl w:val="1"/>
          <w:numId w:val="15"/>
        </w:numPr>
        <w:spacing w:after="0" w:line="240" w:lineRule="auto"/>
        <w:jc w:val="both"/>
        <w:rPr>
          <w:lang w:val="es-PA"/>
        </w:rPr>
      </w:pPr>
      <w:r>
        <w:rPr>
          <w:lang w:val="es-PA"/>
        </w:rPr>
        <w:t>Se encarga de supervisar el cumplimiento de la regulación de conductas de todo el sistema financiero.</w:t>
      </w:r>
    </w:p>
    <w:p w:rsidR="00CD6989" w:rsidRDefault="00CD6989" w:rsidP="00CD6989">
      <w:pPr>
        <w:pStyle w:val="Prrafodelista"/>
        <w:numPr>
          <w:ilvl w:val="1"/>
          <w:numId w:val="15"/>
        </w:numPr>
        <w:spacing w:after="0" w:line="240" w:lineRule="auto"/>
        <w:jc w:val="both"/>
        <w:rPr>
          <w:lang w:val="es-PA"/>
        </w:rPr>
      </w:pPr>
      <w:r>
        <w:rPr>
          <w:lang w:val="es-PA"/>
        </w:rPr>
        <w:t>También realiza supervisión prudencial de aquellas entidades que no son supervisadas por el PRA.</w:t>
      </w:r>
    </w:p>
    <w:p w:rsidR="00CD6989" w:rsidRDefault="00CD6989" w:rsidP="00CD6989">
      <w:pPr>
        <w:pStyle w:val="Prrafodelista"/>
        <w:numPr>
          <w:ilvl w:val="1"/>
          <w:numId w:val="15"/>
        </w:numPr>
        <w:spacing w:after="0" w:line="240" w:lineRule="auto"/>
        <w:jc w:val="both"/>
        <w:rPr>
          <w:lang w:val="es-PA"/>
        </w:rPr>
      </w:pPr>
      <w:r>
        <w:rPr>
          <w:lang w:val="es-PA"/>
        </w:rPr>
        <w:t>Su universo de regulados son 27,000 firmas y 49,405 firmas de crédito de consumo</w:t>
      </w:r>
    </w:p>
    <w:p w:rsidR="00CD6989" w:rsidRDefault="00CD6989" w:rsidP="00CD6989">
      <w:pPr>
        <w:pStyle w:val="Prrafodelista"/>
        <w:numPr>
          <w:ilvl w:val="1"/>
          <w:numId w:val="15"/>
        </w:numPr>
        <w:spacing w:after="0" w:line="240" w:lineRule="auto"/>
        <w:jc w:val="both"/>
        <w:rPr>
          <w:lang w:val="es-PA"/>
        </w:rPr>
      </w:pPr>
      <w:r>
        <w:rPr>
          <w:lang w:val="es-PA"/>
        </w:rPr>
        <w:t>Sus objetivos generales son protección al consumidor, integridad de mercado y competitividad en beneficio de los intereses de los consumidores.</w:t>
      </w:r>
    </w:p>
    <w:p w:rsidR="00CD6989" w:rsidRPr="00CD6989" w:rsidRDefault="00CD6989" w:rsidP="00CD6989">
      <w:pPr>
        <w:pStyle w:val="Prrafodelista"/>
        <w:spacing w:after="0" w:line="240" w:lineRule="auto"/>
        <w:ind w:left="1440"/>
        <w:jc w:val="both"/>
        <w:rPr>
          <w:lang w:val="es-PA"/>
        </w:rPr>
      </w:pPr>
    </w:p>
    <w:p w:rsidR="00AC5C63" w:rsidRDefault="00AC5C63" w:rsidP="00AC5C63">
      <w:pPr>
        <w:pStyle w:val="Prrafodelista"/>
        <w:numPr>
          <w:ilvl w:val="0"/>
          <w:numId w:val="15"/>
        </w:numPr>
        <w:spacing w:after="0" w:line="240" w:lineRule="auto"/>
        <w:jc w:val="both"/>
        <w:rPr>
          <w:lang w:val="es-PA"/>
        </w:rPr>
      </w:pPr>
      <w:proofErr w:type="spellStart"/>
      <w:r>
        <w:rPr>
          <w:lang w:val="es-PA"/>
        </w:rPr>
        <w:t>Prudential</w:t>
      </w:r>
      <w:proofErr w:type="spellEnd"/>
      <w:r>
        <w:rPr>
          <w:lang w:val="es-PA"/>
        </w:rPr>
        <w:t xml:space="preserve"> </w:t>
      </w:r>
      <w:proofErr w:type="spellStart"/>
      <w:r>
        <w:rPr>
          <w:lang w:val="es-PA"/>
        </w:rPr>
        <w:t>Regulation</w:t>
      </w:r>
      <w:proofErr w:type="spellEnd"/>
      <w:r>
        <w:rPr>
          <w:lang w:val="es-PA"/>
        </w:rPr>
        <w:t xml:space="preserve"> </w:t>
      </w:r>
      <w:proofErr w:type="spellStart"/>
      <w:r>
        <w:rPr>
          <w:lang w:val="es-PA"/>
        </w:rPr>
        <w:t>Authority</w:t>
      </w:r>
      <w:proofErr w:type="spellEnd"/>
      <w:r>
        <w:rPr>
          <w:lang w:val="es-PA"/>
        </w:rPr>
        <w:t xml:space="preserve"> (PRA)</w:t>
      </w:r>
      <w:r w:rsidR="00CD6989">
        <w:rPr>
          <w:lang w:val="es-PA"/>
        </w:rPr>
        <w:t xml:space="preserve"> que forma parte del Banco de Inglaterra</w:t>
      </w:r>
    </w:p>
    <w:p w:rsidR="00CD6989" w:rsidRDefault="00CD6989" w:rsidP="00CD6989">
      <w:pPr>
        <w:pStyle w:val="Prrafodelista"/>
        <w:numPr>
          <w:ilvl w:val="1"/>
          <w:numId w:val="15"/>
        </w:numPr>
        <w:spacing w:after="0" w:line="240" w:lineRule="auto"/>
        <w:jc w:val="both"/>
        <w:rPr>
          <w:lang w:val="es-PA"/>
        </w:rPr>
      </w:pPr>
      <w:r>
        <w:rPr>
          <w:lang w:val="es-PA"/>
        </w:rPr>
        <w:t xml:space="preserve">Realiza la supervisión prudencial de bancos, aseguradoras y firmas de inversión sistémicas. </w:t>
      </w:r>
    </w:p>
    <w:p w:rsidR="00CD6989" w:rsidRDefault="00CD6989" w:rsidP="00CD6989">
      <w:pPr>
        <w:pStyle w:val="Prrafodelista"/>
        <w:numPr>
          <w:ilvl w:val="1"/>
          <w:numId w:val="15"/>
        </w:numPr>
        <w:spacing w:after="0" w:line="240" w:lineRule="auto"/>
        <w:jc w:val="both"/>
        <w:rPr>
          <w:lang w:val="es-PA"/>
        </w:rPr>
      </w:pPr>
      <w:r>
        <w:rPr>
          <w:lang w:val="es-PA"/>
        </w:rPr>
        <w:t>Sus objetivos son verificar la seguridad y solvencia</w:t>
      </w:r>
      <w:r w:rsidR="00AE266E">
        <w:rPr>
          <w:lang w:val="es-PA"/>
        </w:rPr>
        <w:t xml:space="preserve"> de las entidades bajo su supervisión así como el apropiado grado de protección para los tenedores de pólizas. </w:t>
      </w:r>
    </w:p>
    <w:p w:rsidR="00AE266E" w:rsidRDefault="00AE266E" w:rsidP="00CD6989">
      <w:pPr>
        <w:pStyle w:val="Prrafodelista"/>
        <w:numPr>
          <w:ilvl w:val="1"/>
          <w:numId w:val="15"/>
        </w:numPr>
        <w:spacing w:after="0" w:line="240" w:lineRule="auto"/>
        <w:jc w:val="both"/>
        <w:rPr>
          <w:lang w:val="es-PA"/>
        </w:rPr>
      </w:pPr>
      <w:r>
        <w:rPr>
          <w:lang w:val="es-PA"/>
        </w:rPr>
        <w:t xml:space="preserve">Este regulador se focaliza en capital, liquidez, administración del riesgo y recobros. </w:t>
      </w:r>
    </w:p>
    <w:p w:rsidR="00CD6989" w:rsidRPr="00CD6989" w:rsidRDefault="00CD6989" w:rsidP="00CD6989">
      <w:pPr>
        <w:spacing w:after="0" w:line="240" w:lineRule="auto"/>
        <w:jc w:val="both"/>
        <w:rPr>
          <w:lang w:val="es-PA"/>
        </w:rPr>
      </w:pPr>
    </w:p>
    <w:p w:rsidR="00582296" w:rsidRDefault="00582296" w:rsidP="007A19AF">
      <w:pPr>
        <w:spacing w:after="0" w:line="240" w:lineRule="auto"/>
        <w:jc w:val="both"/>
        <w:rPr>
          <w:lang w:val="es-PA"/>
        </w:rPr>
      </w:pPr>
      <w:r>
        <w:rPr>
          <w:lang w:val="es-PA"/>
        </w:rPr>
        <w:t>Más en detalle el FCA tiene como objetivo principal, asegurar que los mercados financieros funcionen bien.  Para alcanzar esto se han establecido tres objetivos operacionales:</w:t>
      </w:r>
    </w:p>
    <w:p w:rsidR="00582296" w:rsidRDefault="00582296" w:rsidP="007A19AF">
      <w:pPr>
        <w:spacing w:after="0" w:line="240" w:lineRule="auto"/>
        <w:jc w:val="both"/>
        <w:rPr>
          <w:lang w:val="es-PA"/>
        </w:rPr>
      </w:pPr>
    </w:p>
    <w:p w:rsidR="00582296" w:rsidRDefault="00582296" w:rsidP="007A19AF">
      <w:pPr>
        <w:pStyle w:val="Prrafodelista"/>
        <w:numPr>
          <w:ilvl w:val="0"/>
          <w:numId w:val="16"/>
        </w:numPr>
        <w:spacing w:after="0" w:line="240" w:lineRule="auto"/>
        <w:jc w:val="both"/>
        <w:rPr>
          <w:lang w:val="es-PA"/>
        </w:rPr>
      </w:pPr>
      <w:r>
        <w:rPr>
          <w:lang w:val="es-PA"/>
        </w:rPr>
        <w:t>Lograr un apropiado grado de protección para los consumidores.</w:t>
      </w:r>
    </w:p>
    <w:p w:rsidR="00582296" w:rsidRDefault="00582296" w:rsidP="007A19AF">
      <w:pPr>
        <w:pStyle w:val="Prrafodelista"/>
        <w:numPr>
          <w:ilvl w:val="0"/>
          <w:numId w:val="16"/>
        </w:numPr>
        <w:spacing w:after="0" w:line="240" w:lineRule="auto"/>
        <w:jc w:val="both"/>
        <w:rPr>
          <w:lang w:val="es-PA"/>
        </w:rPr>
      </w:pPr>
      <w:r>
        <w:rPr>
          <w:lang w:val="es-PA"/>
        </w:rPr>
        <w:t>Proteger y mejorar la integridad del sistema financiero del Reino Unido.</w:t>
      </w:r>
    </w:p>
    <w:p w:rsidR="00582296" w:rsidRDefault="00582296" w:rsidP="007A19AF">
      <w:pPr>
        <w:pStyle w:val="Prrafodelista"/>
        <w:numPr>
          <w:ilvl w:val="0"/>
          <w:numId w:val="16"/>
        </w:numPr>
        <w:spacing w:after="0" w:line="240" w:lineRule="auto"/>
        <w:jc w:val="both"/>
        <w:rPr>
          <w:lang w:val="es-PA"/>
        </w:rPr>
      </w:pPr>
      <w:r>
        <w:rPr>
          <w:lang w:val="es-PA"/>
        </w:rPr>
        <w:t>Promover la competencia efectiva in beneficio de los intereses de los consumidores.</w:t>
      </w:r>
    </w:p>
    <w:p w:rsidR="00582296" w:rsidRDefault="00582296" w:rsidP="007A19AF">
      <w:pPr>
        <w:spacing w:after="0" w:line="240" w:lineRule="auto"/>
        <w:jc w:val="both"/>
        <w:rPr>
          <w:lang w:val="es-PA"/>
        </w:rPr>
      </w:pPr>
    </w:p>
    <w:p w:rsidR="00582296" w:rsidRDefault="00582296" w:rsidP="007A19AF">
      <w:pPr>
        <w:spacing w:after="0" w:line="240" w:lineRule="auto"/>
        <w:jc w:val="both"/>
        <w:rPr>
          <w:lang w:val="es-PA"/>
        </w:rPr>
      </w:pPr>
      <w:r>
        <w:rPr>
          <w:lang w:val="es-PA"/>
        </w:rPr>
        <w:t>El FCA en su organigrama tiene como Direcciones operativas las siguientes: Autorizaciones, Fiscalización y crimen financiero, Mercados, Supervisión, comunicaciones e internacionalismo, Polític</w:t>
      </w:r>
      <w:r w:rsidR="008E583B">
        <w:rPr>
          <w:lang w:val="es-PA"/>
        </w:rPr>
        <w:t xml:space="preserve">as de riesgo e desarrollo, Oficial jefe de operaciones. </w:t>
      </w:r>
    </w:p>
    <w:p w:rsidR="008E583B" w:rsidRDefault="008E583B" w:rsidP="007A19AF">
      <w:pPr>
        <w:spacing w:after="0" w:line="240" w:lineRule="auto"/>
        <w:jc w:val="both"/>
        <w:rPr>
          <w:lang w:val="es-PA"/>
        </w:rPr>
      </w:pPr>
    </w:p>
    <w:p w:rsidR="00AC5C63" w:rsidRPr="00AC5C63" w:rsidRDefault="008E583B" w:rsidP="007A19AF">
      <w:pPr>
        <w:spacing w:after="0" w:line="240" w:lineRule="auto"/>
        <w:jc w:val="both"/>
        <w:rPr>
          <w:lang w:val="es-PA"/>
        </w:rPr>
      </w:pPr>
      <w:r>
        <w:rPr>
          <w:lang w:val="es-PA"/>
        </w:rPr>
        <w:t xml:space="preserve">Para el área de supervisión labora el 24% del personal del FCA, para fiscalización el 17%, en Operaciones el 17%, en Autorizaciones el 10% y en mercados el 10%, aproximadamente. </w:t>
      </w:r>
    </w:p>
    <w:p w:rsidR="00731271" w:rsidRDefault="00731271" w:rsidP="007A19AF">
      <w:pPr>
        <w:spacing w:after="0" w:line="240" w:lineRule="auto"/>
        <w:jc w:val="both"/>
        <w:rPr>
          <w:lang w:val="es-PA"/>
        </w:rPr>
      </w:pPr>
    </w:p>
    <w:p w:rsidR="007A19AF" w:rsidRDefault="007A19AF" w:rsidP="007A19AF">
      <w:pPr>
        <w:spacing w:after="0" w:line="240" w:lineRule="auto"/>
        <w:jc w:val="both"/>
        <w:rPr>
          <w:lang w:val="es-PA"/>
        </w:rPr>
      </w:pPr>
      <w:r>
        <w:rPr>
          <w:lang w:val="es-PA"/>
        </w:rPr>
        <w:t>El FCA actúa a través de las siguientes acciones: autorizar, regular, supervisar, fiscalizar y promover. La revisión de una solicitud de licencia demora aproximadamente 6 meses y se realiza a través de un análisis de riesgo. La</w:t>
      </w:r>
      <w:r w:rsidR="004972A0">
        <w:rPr>
          <w:lang w:val="es-PA"/>
        </w:rPr>
        <w:t>s</w:t>
      </w:r>
      <w:r>
        <w:rPr>
          <w:lang w:val="es-PA"/>
        </w:rPr>
        <w:t xml:space="preserve"> normas que se emiten tienen como sustento los siguientes principios: </w:t>
      </w:r>
    </w:p>
    <w:p w:rsidR="007A19AF" w:rsidRDefault="007A19AF" w:rsidP="007A19AF">
      <w:pPr>
        <w:pStyle w:val="Prrafodelista"/>
        <w:numPr>
          <w:ilvl w:val="0"/>
          <w:numId w:val="18"/>
        </w:numPr>
        <w:spacing w:after="0" w:line="240" w:lineRule="auto"/>
        <w:jc w:val="both"/>
        <w:rPr>
          <w:lang w:val="es-PA"/>
        </w:rPr>
      </w:pPr>
      <w:r>
        <w:rPr>
          <w:lang w:val="es-PA"/>
        </w:rPr>
        <w:t>Integridad</w:t>
      </w:r>
    </w:p>
    <w:p w:rsidR="007A19AF" w:rsidRDefault="007A19AF" w:rsidP="007A19AF">
      <w:pPr>
        <w:pStyle w:val="Prrafodelista"/>
        <w:numPr>
          <w:ilvl w:val="0"/>
          <w:numId w:val="18"/>
        </w:numPr>
        <w:spacing w:after="0" w:line="240" w:lineRule="auto"/>
        <w:jc w:val="both"/>
        <w:rPr>
          <w:lang w:val="es-PA"/>
        </w:rPr>
      </w:pPr>
      <w:r>
        <w:rPr>
          <w:lang w:val="es-PA"/>
        </w:rPr>
        <w:t>Competencia, cuidado y diligencia</w:t>
      </w:r>
    </w:p>
    <w:p w:rsidR="007A19AF" w:rsidRDefault="007A19AF" w:rsidP="007A19AF">
      <w:pPr>
        <w:pStyle w:val="Prrafodelista"/>
        <w:numPr>
          <w:ilvl w:val="0"/>
          <w:numId w:val="18"/>
        </w:numPr>
        <w:spacing w:after="0" w:line="240" w:lineRule="auto"/>
        <w:jc w:val="both"/>
        <w:rPr>
          <w:lang w:val="es-PA"/>
        </w:rPr>
      </w:pPr>
      <w:r>
        <w:rPr>
          <w:lang w:val="es-PA"/>
        </w:rPr>
        <w:t>Gerencia y control</w:t>
      </w:r>
    </w:p>
    <w:p w:rsidR="007A19AF" w:rsidRDefault="007A19AF" w:rsidP="007A19AF">
      <w:pPr>
        <w:pStyle w:val="Prrafodelista"/>
        <w:numPr>
          <w:ilvl w:val="0"/>
          <w:numId w:val="18"/>
        </w:numPr>
        <w:spacing w:after="0" w:line="240" w:lineRule="auto"/>
        <w:jc w:val="both"/>
        <w:rPr>
          <w:lang w:val="es-PA"/>
        </w:rPr>
      </w:pPr>
      <w:r>
        <w:rPr>
          <w:lang w:val="es-PA"/>
        </w:rPr>
        <w:t>Prudencia financiera</w:t>
      </w:r>
    </w:p>
    <w:p w:rsidR="007A19AF" w:rsidRDefault="007A19AF" w:rsidP="007A19AF">
      <w:pPr>
        <w:pStyle w:val="Prrafodelista"/>
        <w:numPr>
          <w:ilvl w:val="0"/>
          <w:numId w:val="18"/>
        </w:numPr>
        <w:spacing w:after="0" w:line="240" w:lineRule="auto"/>
        <w:jc w:val="both"/>
        <w:rPr>
          <w:lang w:val="es-PA"/>
        </w:rPr>
      </w:pPr>
      <w:r>
        <w:rPr>
          <w:lang w:val="es-PA"/>
        </w:rPr>
        <w:t>Conducta de mercado</w:t>
      </w:r>
    </w:p>
    <w:p w:rsidR="007A19AF" w:rsidRDefault="009E3FBA" w:rsidP="007A19AF">
      <w:pPr>
        <w:pStyle w:val="Prrafodelista"/>
        <w:numPr>
          <w:ilvl w:val="0"/>
          <w:numId w:val="18"/>
        </w:numPr>
        <w:spacing w:after="0" w:line="240" w:lineRule="auto"/>
        <w:jc w:val="both"/>
        <w:rPr>
          <w:lang w:val="es-PA"/>
        </w:rPr>
      </w:pPr>
      <w:r>
        <w:rPr>
          <w:lang w:val="es-PA"/>
        </w:rPr>
        <w:t>Se debe actuar en beneficio de los i</w:t>
      </w:r>
      <w:r w:rsidR="007A19AF">
        <w:rPr>
          <w:lang w:val="es-PA"/>
        </w:rPr>
        <w:t>ntereses de los clientes</w:t>
      </w:r>
    </w:p>
    <w:p w:rsidR="007A19AF" w:rsidRDefault="009E3FBA" w:rsidP="007A19AF">
      <w:pPr>
        <w:pStyle w:val="Prrafodelista"/>
        <w:numPr>
          <w:ilvl w:val="0"/>
          <w:numId w:val="18"/>
        </w:numPr>
        <w:spacing w:after="0" w:line="240" w:lineRule="auto"/>
        <w:jc w:val="both"/>
        <w:rPr>
          <w:lang w:val="es-PA"/>
        </w:rPr>
      </w:pPr>
      <w:r>
        <w:rPr>
          <w:lang w:val="es-PA"/>
        </w:rPr>
        <w:t>Comunicaciones claras, precisas y oportunas</w:t>
      </w:r>
      <w:r w:rsidR="007A19AF">
        <w:rPr>
          <w:lang w:val="es-PA"/>
        </w:rPr>
        <w:t xml:space="preserve"> con los clientes</w:t>
      </w:r>
    </w:p>
    <w:p w:rsidR="007A19AF" w:rsidRDefault="009E3FBA" w:rsidP="007A19AF">
      <w:pPr>
        <w:pStyle w:val="Prrafodelista"/>
        <w:numPr>
          <w:ilvl w:val="0"/>
          <w:numId w:val="18"/>
        </w:numPr>
        <w:spacing w:after="0" w:line="240" w:lineRule="auto"/>
        <w:jc w:val="both"/>
        <w:rPr>
          <w:lang w:val="es-PA"/>
        </w:rPr>
      </w:pPr>
      <w:r>
        <w:rPr>
          <w:lang w:val="es-PA"/>
        </w:rPr>
        <w:t>Manejo justo y equitativo de los c</w:t>
      </w:r>
      <w:r w:rsidR="007A19AF">
        <w:rPr>
          <w:lang w:val="es-PA"/>
        </w:rPr>
        <w:t>onflicto de interés</w:t>
      </w:r>
    </w:p>
    <w:p w:rsidR="007A19AF" w:rsidRDefault="009E3FBA" w:rsidP="007A19AF">
      <w:pPr>
        <w:pStyle w:val="Prrafodelista"/>
        <w:numPr>
          <w:ilvl w:val="0"/>
          <w:numId w:val="18"/>
        </w:numPr>
        <w:spacing w:after="0" w:line="240" w:lineRule="auto"/>
        <w:jc w:val="both"/>
        <w:rPr>
          <w:lang w:val="es-PA"/>
        </w:rPr>
      </w:pPr>
      <w:r>
        <w:rPr>
          <w:lang w:val="es-PA"/>
        </w:rPr>
        <w:lastRenderedPageBreak/>
        <w:t>Relaciones de confianza con el cliente a través de recomendación adecuada y decisiones discrecionales sustentadas.</w:t>
      </w:r>
    </w:p>
    <w:p w:rsidR="009E3FBA" w:rsidRDefault="009E3FBA" w:rsidP="007A19AF">
      <w:pPr>
        <w:pStyle w:val="Prrafodelista"/>
        <w:numPr>
          <w:ilvl w:val="0"/>
          <w:numId w:val="18"/>
        </w:numPr>
        <w:spacing w:after="0" w:line="240" w:lineRule="auto"/>
        <w:jc w:val="both"/>
        <w:rPr>
          <w:lang w:val="es-PA"/>
        </w:rPr>
      </w:pPr>
      <w:r>
        <w:rPr>
          <w:lang w:val="es-PA"/>
        </w:rPr>
        <w:t>Protección a los activos de clientes</w:t>
      </w:r>
    </w:p>
    <w:p w:rsidR="009E3FBA" w:rsidRPr="007A19AF" w:rsidRDefault="009E3FBA" w:rsidP="007A19AF">
      <w:pPr>
        <w:pStyle w:val="Prrafodelista"/>
        <w:numPr>
          <w:ilvl w:val="0"/>
          <w:numId w:val="18"/>
        </w:numPr>
        <w:spacing w:after="0" w:line="240" w:lineRule="auto"/>
        <w:jc w:val="both"/>
        <w:rPr>
          <w:lang w:val="es-PA"/>
        </w:rPr>
      </w:pPr>
      <w:r>
        <w:rPr>
          <w:lang w:val="es-PA"/>
        </w:rPr>
        <w:t>Relaciones abiertas y cooperadoras con el regulador.</w:t>
      </w:r>
    </w:p>
    <w:p w:rsidR="004972A0" w:rsidRDefault="004972A0" w:rsidP="00731271">
      <w:pPr>
        <w:spacing w:after="0" w:line="240" w:lineRule="auto"/>
        <w:rPr>
          <w:lang w:val="es-PA"/>
        </w:rPr>
      </w:pPr>
    </w:p>
    <w:p w:rsidR="00350C98" w:rsidRDefault="003C4170" w:rsidP="002355F6">
      <w:pPr>
        <w:spacing w:after="0" w:line="240" w:lineRule="auto"/>
        <w:jc w:val="both"/>
        <w:rPr>
          <w:lang w:val="es-PA"/>
        </w:rPr>
      </w:pPr>
      <w:r>
        <w:rPr>
          <w:lang w:val="es-PA"/>
        </w:rPr>
        <w:t xml:space="preserve">La Supervisión se fundamenta en una visión basada en riesgo, en un modelo de tres pilares (firmas, </w:t>
      </w:r>
      <w:r w:rsidR="001E41A1">
        <w:rPr>
          <w:lang w:val="es-PA"/>
        </w:rPr>
        <w:t>emisiones y productos, eventos) y en la</w:t>
      </w:r>
      <w:r>
        <w:rPr>
          <w:lang w:val="es-PA"/>
        </w:rPr>
        <w:t xml:space="preserve"> </w:t>
      </w:r>
      <w:r w:rsidR="004C77D8">
        <w:rPr>
          <w:lang w:val="es-PA"/>
        </w:rPr>
        <w:t>clasificación de firmas por riesgo prudencial y de conducta.</w:t>
      </w:r>
      <w:r w:rsidR="001E41A1">
        <w:rPr>
          <w:lang w:val="es-PA"/>
        </w:rPr>
        <w:t xml:space="preserve"> Entre los principios que rigen el modelo de supervisión</w:t>
      </w:r>
      <w:r w:rsidR="00716661">
        <w:rPr>
          <w:lang w:val="es-PA"/>
        </w:rPr>
        <w:t xml:space="preserve"> están:</w:t>
      </w:r>
    </w:p>
    <w:p w:rsidR="00716661" w:rsidRDefault="00716661" w:rsidP="002355F6">
      <w:pPr>
        <w:pStyle w:val="Prrafodelista"/>
        <w:numPr>
          <w:ilvl w:val="0"/>
          <w:numId w:val="19"/>
        </w:numPr>
        <w:spacing w:after="0" w:line="240" w:lineRule="auto"/>
        <w:jc w:val="both"/>
        <w:rPr>
          <w:lang w:val="es-PA"/>
        </w:rPr>
      </w:pPr>
      <w:r>
        <w:rPr>
          <w:lang w:val="es-PA"/>
        </w:rPr>
        <w:t xml:space="preserve">Visión preventiva </w:t>
      </w:r>
    </w:p>
    <w:p w:rsidR="00716661" w:rsidRDefault="00716661" w:rsidP="002355F6">
      <w:pPr>
        <w:pStyle w:val="Prrafodelista"/>
        <w:numPr>
          <w:ilvl w:val="0"/>
          <w:numId w:val="19"/>
        </w:numPr>
        <w:spacing w:after="0" w:line="240" w:lineRule="auto"/>
        <w:jc w:val="both"/>
        <w:rPr>
          <w:lang w:val="es-PA"/>
        </w:rPr>
      </w:pPr>
      <w:r>
        <w:rPr>
          <w:lang w:val="es-PA"/>
        </w:rPr>
        <w:t>Se focaliza en juicios y no en procesos</w:t>
      </w:r>
    </w:p>
    <w:p w:rsidR="00716661" w:rsidRDefault="00716661" w:rsidP="002355F6">
      <w:pPr>
        <w:pStyle w:val="Prrafodelista"/>
        <w:numPr>
          <w:ilvl w:val="0"/>
          <w:numId w:val="19"/>
        </w:numPr>
        <w:spacing w:after="0" w:line="240" w:lineRule="auto"/>
        <w:jc w:val="both"/>
        <w:rPr>
          <w:lang w:val="es-PA"/>
        </w:rPr>
      </w:pPr>
      <w:r>
        <w:rPr>
          <w:lang w:val="es-PA"/>
        </w:rPr>
        <w:t>Centrado al consumidor</w:t>
      </w:r>
    </w:p>
    <w:p w:rsidR="00716661" w:rsidRDefault="00716661" w:rsidP="002355F6">
      <w:pPr>
        <w:pStyle w:val="Prrafodelista"/>
        <w:numPr>
          <w:ilvl w:val="0"/>
          <w:numId w:val="19"/>
        </w:numPr>
        <w:spacing w:after="0" w:line="240" w:lineRule="auto"/>
        <w:jc w:val="both"/>
        <w:rPr>
          <w:lang w:val="es-PA"/>
        </w:rPr>
      </w:pPr>
      <w:r>
        <w:rPr>
          <w:lang w:val="es-PA"/>
        </w:rPr>
        <w:t>Se debe identificar los grandes hallazgos de irregularidades y las causas de los problemas</w:t>
      </w:r>
    </w:p>
    <w:p w:rsidR="00716661" w:rsidRDefault="00716661" w:rsidP="002355F6">
      <w:pPr>
        <w:pStyle w:val="Prrafodelista"/>
        <w:numPr>
          <w:ilvl w:val="0"/>
          <w:numId w:val="19"/>
        </w:numPr>
        <w:spacing w:after="0" w:line="240" w:lineRule="auto"/>
        <w:jc w:val="both"/>
        <w:rPr>
          <w:lang w:val="es-PA"/>
        </w:rPr>
      </w:pPr>
      <w:r>
        <w:rPr>
          <w:lang w:val="es-PA"/>
        </w:rPr>
        <w:t>Reforzar las acciones cuando las cosas van mal</w:t>
      </w:r>
    </w:p>
    <w:p w:rsidR="00716661" w:rsidRDefault="00716661" w:rsidP="002355F6">
      <w:pPr>
        <w:pStyle w:val="Prrafodelista"/>
        <w:numPr>
          <w:ilvl w:val="0"/>
          <w:numId w:val="19"/>
        </w:numPr>
        <w:spacing w:after="0" w:line="240" w:lineRule="auto"/>
        <w:jc w:val="both"/>
        <w:rPr>
          <w:lang w:val="es-PA"/>
        </w:rPr>
      </w:pPr>
      <w:r>
        <w:rPr>
          <w:lang w:val="es-PA"/>
        </w:rPr>
        <w:t>Se debe enfocar en los modelos de negocios y la cultura organizacional</w:t>
      </w:r>
    </w:p>
    <w:p w:rsidR="00716661" w:rsidRDefault="00716661" w:rsidP="002355F6">
      <w:pPr>
        <w:pStyle w:val="Prrafodelista"/>
        <w:numPr>
          <w:ilvl w:val="0"/>
          <w:numId w:val="19"/>
        </w:numPr>
        <w:spacing w:after="0" w:line="240" w:lineRule="auto"/>
        <w:jc w:val="both"/>
        <w:rPr>
          <w:lang w:val="es-PA"/>
        </w:rPr>
      </w:pPr>
      <w:r>
        <w:rPr>
          <w:lang w:val="es-PA"/>
        </w:rPr>
        <w:t>Orientarse a que las empresas hagan lo correcto</w:t>
      </w:r>
    </w:p>
    <w:p w:rsidR="00716661" w:rsidRDefault="00716661" w:rsidP="002355F6">
      <w:pPr>
        <w:pStyle w:val="Prrafodelista"/>
        <w:numPr>
          <w:ilvl w:val="0"/>
          <w:numId w:val="19"/>
        </w:numPr>
        <w:spacing w:after="0" w:line="240" w:lineRule="auto"/>
        <w:jc w:val="both"/>
        <w:rPr>
          <w:lang w:val="es-PA"/>
        </w:rPr>
      </w:pPr>
      <w:r>
        <w:rPr>
          <w:lang w:val="es-PA"/>
        </w:rPr>
        <w:t>Enfatizar la responsabilidad individual</w:t>
      </w:r>
    </w:p>
    <w:p w:rsidR="001E41A1" w:rsidRDefault="00716661" w:rsidP="002355F6">
      <w:pPr>
        <w:pStyle w:val="Prrafodelista"/>
        <w:numPr>
          <w:ilvl w:val="0"/>
          <w:numId w:val="19"/>
        </w:numPr>
        <w:spacing w:after="0" w:line="240" w:lineRule="auto"/>
        <w:jc w:val="both"/>
        <w:rPr>
          <w:lang w:val="es-PA"/>
        </w:rPr>
      </w:pPr>
      <w:r>
        <w:rPr>
          <w:lang w:val="es-PA"/>
        </w:rPr>
        <w:t xml:space="preserve">Los análisis deben tener un enfoque </w:t>
      </w:r>
      <w:r w:rsidR="000638C9">
        <w:rPr>
          <w:lang w:val="es-PA"/>
        </w:rPr>
        <w:t>en conjunto de todas las áreas.</w:t>
      </w:r>
    </w:p>
    <w:p w:rsidR="000638C9" w:rsidRDefault="000638C9" w:rsidP="002355F6">
      <w:pPr>
        <w:spacing w:after="0" w:line="240" w:lineRule="auto"/>
        <w:jc w:val="both"/>
        <w:rPr>
          <w:lang w:val="es-PA"/>
        </w:rPr>
      </w:pPr>
    </w:p>
    <w:p w:rsidR="000638C9" w:rsidRDefault="000638C9" w:rsidP="002355F6">
      <w:pPr>
        <w:spacing w:after="0" w:line="240" w:lineRule="auto"/>
        <w:jc w:val="both"/>
        <w:rPr>
          <w:lang w:val="es-PA"/>
        </w:rPr>
      </w:pPr>
      <w:r>
        <w:rPr>
          <w:lang w:val="es-PA"/>
        </w:rPr>
        <w:t>El primer pilar de Supervisión trata sobre cómo las entidades financieras afectas a los consumidores, los mercados o la competencia. Para determinar esto se debe revisar y analizar el modelo de negocios y estrategia futura, tono que da la alta gerencia dentro de la cultura de la entidad, ventas y ciclo de vida de las transacciones, control y gobierno corporativo, marco para identificar y administrar los riesgos.</w:t>
      </w:r>
    </w:p>
    <w:p w:rsidR="000638C9" w:rsidRDefault="000638C9" w:rsidP="002355F6">
      <w:pPr>
        <w:spacing w:after="0" w:line="240" w:lineRule="auto"/>
        <w:jc w:val="both"/>
        <w:rPr>
          <w:lang w:val="es-PA"/>
        </w:rPr>
      </w:pPr>
    </w:p>
    <w:p w:rsidR="000638C9" w:rsidRDefault="000638C9" w:rsidP="002355F6">
      <w:pPr>
        <w:spacing w:after="0" w:line="240" w:lineRule="auto"/>
        <w:jc w:val="both"/>
        <w:rPr>
          <w:lang w:val="es-PA"/>
        </w:rPr>
      </w:pPr>
      <w:r>
        <w:rPr>
          <w:lang w:val="es-PA"/>
        </w:rPr>
        <w:t>El segundo pilar trata sobre la supervisión por evento para tomas acciones rápidas y decisivas basadas en el juicio de los riesgos detectados, lo que incluye intervenir cuando los</w:t>
      </w:r>
      <w:r w:rsidR="001C2337">
        <w:rPr>
          <w:lang w:val="es-PA"/>
        </w:rPr>
        <w:t xml:space="preserve"> riesgos se cristalizar.</w:t>
      </w:r>
    </w:p>
    <w:p w:rsidR="001C2337" w:rsidRDefault="001C2337" w:rsidP="002355F6">
      <w:pPr>
        <w:spacing w:after="0" w:line="240" w:lineRule="auto"/>
        <w:jc w:val="both"/>
        <w:rPr>
          <w:lang w:val="es-PA"/>
        </w:rPr>
      </w:pPr>
    </w:p>
    <w:p w:rsidR="001C2337" w:rsidRDefault="001C2337" w:rsidP="002355F6">
      <w:pPr>
        <w:spacing w:after="0" w:line="240" w:lineRule="auto"/>
        <w:jc w:val="both"/>
        <w:rPr>
          <w:lang w:val="es-PA"/>
        </w:rPr>
      </w:pPr>
      <w:r>
        <w:rPr>
          <w:lang w:val="es-PA"/>
        </w:rPr>
        <w:t xml:space="preserve">El tercer pilar consiste en la supervisión de emisiones y productos, manejados por análisis de riesgo por sector utilizando un enfoque adaptado a la medida de la situación.  Este trabajo es realizado por especializas quienes coordinar y complementan sus informes con el trabajo de otros supervisores. </w:t>
      </w:r>
    </w:p>
    <w:p w:rsidR="001C2337" w:rsidRDefault="001C2337" w:rsidP="002355F6">
      <w:pPr>
        <w:spacing w:after="0" w:line="240" w:lineRule="auto"/>
        <w:jc w:val="both"/>
        <w:rPr>
          <w:lang w:val="es-PA"/>
        </w:rPr>
      </w:pPr>
    </w:p>
    <w:p w:rsidR="001D4038" w:rsidRDefault="001D4038" w:rsidP="002355F6">
      <w:pPr>
        <w:spacing w:after="0" w:line="240" w:lineRule="auto"/>
        <w:jc w:val="both"/>
        <w:rPr>
          <w:lang w:val="es-PA"/>
        </w:rPr>
      </w:pPr>
      <w:r>
        <w:rPr>
          <w:lang w:val="es-PA"/>
        </w:rPr>
        <w:t xml:space="preserve">La División de Mercados supervisa tanto el mercado primario como el mercado secundario para verificar que tengan la infraestructura necesaria, se cumpla la normativa de la Unión Europea, evitar abusos del mercado, hacer comparaciones estadísticas. </w:t>
      </w:r>
    </w:p>
    <w:p w:rsidR="001D4038" w:rsidRDefault="001D4038" w:rsidP="002355F6">
      <w:pPr>
        <w:spacing w:after="0" w:line="240" w:lineRule="auto"/>
        <w:jc w:val="both"/>
        <w:rPr>
          <w:lang w:val="es-PA"/>
        </w:rPr>
      </w:pPr>
    </w:p>
    <w:p w:rsidR="001C2337" w:rsidRDefault="00363D76" w:rsidP="002355F6">
      <w:pPr>
        <w:spacing w:after="0" w:line="240" w:lineRule="auto"/>
        <w:jc w:val="both"/>
        <w:rPr>
          <w:lang w:val="es-PA"/>
        </w:rPr>
      </w:pPr>
      <w:r>
        <w:rPr>
          <w:lang w:val="es-PA"/>
        </w:rPr>
        <w:t>El enfoque del FCA enfatiza 5 elementos:</w:t>
      </w:r>
    </w:p>
    <w:p w:rsidR="00363D76" w:rsidRDefault="001D4038" w:rsidP="002355F6">
      <w:pPr>
        <w:pStyle w:val="Prrafodelista"/>
        <w:numPr>
          <w:ilvl w:val="0"/>
          <w:numId w:val="20"/>
        </w:numPr>
        <w:spacing w:after="0" w:line="240" w:lineRule="auto"/>
        <w:jc w:val="both"/>
        <w:rPr>
          <w:lang w:val="es-PA"/>
        </w:rPr>
      </w:pPr>
      <w:r>
        <w:rPr>
          <w:lang w:val="es-PA"/>
        </w:rPr>
        <w:t>Siempre enfatizar la evaluación de potenciales problemas.</w:t>
      </w:r>
    </w:p>
    <w:p w:rsidR="001D4038" w:rsidRDefault="001D4038" w:rsidP="002355F6">
      <w:pPr>
        <w:pStyle w:val="Prrafodelista"/>
        <w:numPr>
          <w:ilvl w:val="0"/>
          <w:numId w:val="20"/>
        </w:numPr>
        <w:spacing w:after="0" w:line="240" w:lineRule="auto"/>
        <w:jc w:val="both"/>
        <w:rPr>
          <w:lang w:val="es-PA"/>
        </w:rPr>
      </w:pPr>
      <w:r>
        <w:rPr>
          <w:lang w:val="es-PA"/>
        </w:rPr>
        <w:t xml:space="preserve">Intervenir temprano cuando se detecte un problema antes que cause un daño al consumidor o a la integridad del mercado. </w:t>
      </w:r>
    </w:p>
    <w:p w:rsidR="001D4038" w:rsidRDefault="001D4038" w:rsidP="002355F6">
      <w:pPr>
        <w:pStyle w:val="Prrafodelista"/>
        <w:numPr>
          <w:ilvl w:val="0"/>
          <w:numId w:val="20"/>
        </w:numPr>
        <w:spacing w:after="0" w:line="240" w:lineRule="auto"/>
        <w:jc w:val="both"/>
        <w:rPr>
          <w:lang w:val="es-PA"/>
        </w:rPr>
      </w:pPr>
      <w:r>
        <w:rPr>
          <w:lang w:val="es-PA"/>
        </w:rPr>
        <w:t>Abordar las causas subyacente</w:t>
      </w:r>
    </w:p>
    <w:p w:rsidR="001D4038" w:rsidRDefault="001D4038" w:rsidP="002355F6">
      <w:pPr>
        <w:pStyle w:val="Prrafodelista"/>
        <w:numPr>
          <w:ilvl w:val="0"/>
          <w:numId w:val="20"/>
        </w:numPr>
        <w:spacing w:after="0" w:line="240" w:lineRule="auto"/>
        <w:jc w:val="both"/>
        <w:rPr>
          <w:lang w:val="es-PA"/>
        </w:rPr>
      </w:pPr>
      <w:r>
        <w:rPr>
          <w:lang w:val="es-PA"/>
        </w:rPr>
        <w:t>Reparación al consumidor si una falla ocurre</w:t>
      </w:r>
    </w:p>
    <w:p w:rsidR="001D4038" w:rsidRPr="00363D76" w:rsidRDefault="001D4038" w:rsidP="002355F6">
      <w:pPr>
        <w:pStyle w:val="Prrafodelista"/>
        <w:numPr>
          <w:ilvl w:val="0"/>
          <w:numId w:val="20"/>
        </w:numPr>
        <w:spacing w:after="0" w:line="240" w:lineRule="auto"/>
        <w:jc w:val="both"/>
        <w:rPr>
          <w:lang w:val="es-PA"/>
        </w:rPr>
      </w:pPr>
      <w:r>
        <w:rPr>
          <w:lang w:val="es-PA"/>
        </w:rPr>
        <w:t>Tomar acciones significativas contra las firmas que fallan en cumplir los estándares a través de multas para crear un efecto disuasivo.</w:t>
      </w:r>
    </w:p>
    <w:p w:rsidR="001D4038" w:rsidRDefault="001D4038" w:rsidP="002355F6">
      <w:pPr>
        <w:spacing w:after="0" w:line="240" w:lineRule="auto"/>
        <w:jc w:val="both"/>
        <w:rPr>
          <w:lang w:val="es-MX"/>
        </w:rPr>
      </w:pPr>
    </w:p>
    <w:p w:rsidR="002355F6" w:rsidRDefault="002355F6" w:rsidP="002355F6">
      <w:pPr>
        <w:spacing w:after="0" w:line="240" w:lineRule="auto"/>
        <w:jc w:val="both"/>
        <w:rPr>
          <w:lang w:val="es-MX"/>
        </w:rPr>
      </w:pPr>
    </w:p>
    <w:p w:rsidR="002355F6" w:rsidRDefault="002355F6" w:rsidP="002355F6">
      <w:pPr>
        <w:spacing w:after="0" w:line="240" w:lineRule="auto"/>
        <w:jc w:val="both"/>
        <w:rPr>
          <w:lang w:val="es-MX"/>
        </w:rPr>
      </w:pPr>
    </w:p>
    <w:p w:rsidR="002355F6" w:rsidRDefault="002355F6" w:rsidP="002355F6">
      <w:pPr>
        <w:spacing w:after="0" w:line="240" w:lineRule="auto"/>
        <w:jc w:val="both"/>
        <w:rPr>
          <w:lang w:val="es-MX"/>
        </w:rPr>
      </w:pPr>
    </w:p>
    <w:p w:rsidR="002355F6" w:rsidRDefault="002355F6" w:rsidP="002355F6">
      <w:pPr>
        <w:spacing w:after="0" w:line="240" w:lineRule="auto"/>
        <w:jc w:val="both"/>
        <w:rPr>
          <w:lang w:val="es-MX"/>
        </w:rPr>
      </w:pPr>
    </w:p>
    <w:p w:rsidR="001D4038" w:rsidRDefault="001D4038" w:rsidP="002355F6">
      <w:pPr>
        <w:spacing w:after="0" w:line="240" w:lineRule="auto"/>
        <w:jc w:val="both"/>
        <w:rPr>
          <w:b/>
          <w:i/>
          <w:lang w:val="es-MX"/>
        </w:rPr>
      </w:pPr>
      <w:r w:rsidRPr="00AC5C63">
        <w:rPr>
          <w:b/>
          <w:i/>
          <w:lang w:val="es-MX"/>
        </w:rPr>
        <w:lastRenderedPageBreak/>
        <w:t xml:space="preserve">A.1.b. Oportunidades </w:t>
      </w:r>
    </w:p>
    <w:p w:rsidR="002355F6" w:rsidRPr="00AC5C63" w:rsidRDefault="002355F6" w:rsidP="002355F6">
      <w:pPr>
        <w:spacing w:after="0" w:line="240" w:lineRule="auto"/>
        <w:jc w:val="both"/>
        <w:rPr>
          <w:b/>
          <w:i/>
          <w:lang w:val="es-MX"/>
        </w:rPr>
      </w:pPr>
    </w:p>
    <w:p w:rsidR="007A19AF" w:rsidRDefault="001D4038" w:rsidP="002355F6">
      <w:pPr>
        <w:spacing w:after="0" w:line="240" w:lineRule="auto"/>
        <w:jc w:val="both"/>
        <w:rPr>
          <w:lang w:val="es-PA"/>
        </w:rPr>
      </w:pPr>
      <w:r>
        <w:rPr>
          <w:lang w:val="es-PA"/>
        </w:rPr>
        <w:t xml:space="preserve">Se ha abierto la oportunidad de participar en eventos organizados por la FCA donde se pueden aprender buenas prácticas y estándares. Por ejemplo en noviembre se realizará una conferencia </w:t>
      </w:r>
    </w:p>
    <w:p w:rsidR="002355F6" w:rsidRDefault="002355F6" w:rsidP="002355F6">
      <w:pPr>
        <w:spacing w:after="0" w:line="240" w:lineRule="auto"/>
        <w:jc w:val="both"/>
        <w:rPr>
          <w:lang w:val="es-PA"/>
        </w:rPr>
      </w:pPr>
    </w:p>
    <w:p w:rsidR="002355F6" w:rsidRDefault="002355F6" w:rsidP="00731271">
      <w:pPr>
        <w:spacing w:after="0" w:line="240" w:lineRule="auto"/>
        <w:rPr>
          <w:b/>
          <w:i/>
          <w:lang w:val="es-PA"/>
        </w:rPr>
      </w:pPr>
      <w:r w:rsidRPr="002355F6">
        <w:rPr>
          <w:b/>
          <w:i/>
          <w:lang w:val="es-PA"/>
        </w:rPr>
        <w:t>A.1.c. Algunos temas tratados</w:t>
      </w:r>
    </w:p>
    <w:p w:rsidR="002355F6" w:rsidRPr="002355F6" w:rsidRDefault="002355F6" w:rsidP="00731271">
      <w:pPr>
        <w:spacing w:after="0" w:line="240" w:lineRule="auto"/>
        <w:rPr>
          <w:b/>
          <w:i/>
          <w:lang w:val="es-PA"/>
        </w:rPr>
      </w:pPr>
    </w:p>
    <w:p w:rsidR="002355F6" w:rsidRDefault="002355F6" w:rsidP="002355F6">
      <w:pPr>
        <w:spacing w:after="0" w:line="240" w:lineRule="auto"/>
        <w:jc w:val="both"/>
        <w:rPr>
          <w:lang w:val="es-PA"/>
        </w:rPr>
      </w:pPr>
      <w:r>
        <w:rPr>
          <w:lang w:val="es-PA"/>
        </w:rPr>
        <w:t xml:space="preserve">En la reunión se habló de la importancia de tener un Defensor de los Inversionistas para tratar los conflictos entre cliente y entidad financiera que pudieran resolverse por negociación o mediación y no necesariamente requieran una acción de fiscalización. </w:t>
      </w:r>
    </w:p>
    <w:p w:rsidR="002355F6" w:rsidRDefault="002355F6" w:rsidP="002355F6">
      <w:pPr>
        <w:spacing w:after="0" w:line="240" w:lineRule="auto"/>
        <w:jc w:val="both"/>
        <w:rPr>
          <w:lang w:val="es-PA"/>
        </w:rPr>
      </w:pPr>
    </w:p>
    <w:p w:rsidR="002355F6" w:rsidRDefault="002355F6" w:rsidP="002355F6">
      <w:pPr>
        <w:spacing w:after="0" w:line="240" w:lineRule="auto"/>
        <w:jc w:val="both"/>
        <w:rPr>
          <w:lang w:val="es-PA"/>
        </w:rPr>
      </w:pPr>
      <w:r>
        <w:rPr>
          <w:lang w:val="es-PA"/>
        </w:rPr>
        <w:t xml:space="preserve">También se habló sobre la importancia de sancionar a aquellas empresas cuyo equipo de altos ejecutivos de establecen una cultura de mantener o realizar sus operaciones dentro de los estándares de conducta o cuando las prácticas de ventas no están orientadas al beneficio de los clientes. </w:t>
      </w:r>
    </w:p>
    <w:p w:rsidR="002355F6" w:rsidRPr="00AC5C63" w:rsidRDefault="002355F6" w:rsidP="00731271">
      <w:pPr>
        <w:spacing w:after="0" w:line="240" w:lineRule="auto"/>
        <w:rPr>
          <w:lang w:val="es-PA"/>
        </w:rPr>
      </w:pPr>
      <w:r>
        <w:rPr>
          <w:lang w:val="es-PA"/>
        </w:rPr>
        <w:t xml:space="preserve"> </w:t>
      </w:r>
    </w:p>
    <w:p w:rsidR="006A62F9" w:rsidRPr="007247EF" w:rsidRDefault="006A62F9" w:rsidP="00DF750F">
      <w:pPr>
        <w:spacing w:after="0" w:line="240" w:lineRule="auto"/>
        <w:rPr>
          <w:b/>
          <w:lang w:val="en-US"/>
        </w:rPr>
      </w:pPr>
      <w:r w:rsidRPr="007247EF">
        <w:rPr>
          <w:b/>
          <w:lang w:val="en-US"/>
        </w:rPr>
        <w:t xml:space="preserve">B. </w:t>
      </w:r>
      <w:r w:rsidR="009F6849" w:rsidRPr="007247EF">
        <w:rPr>
          <w:b/>
          <w:lang w:val="en-US"/>
        </w:rPr>
        <w:t xml:space="preserve"> </w:t>
      </w:r>
      <w:r w:rsidRPr="007247EF">
        <w:rPr>
          <w:b/>
          <w:lang w:val="en-US"/>
        </w:rPr>
        <w:t>ASOCIACIONES</w:t>
      </w:r>
    </w:p>
    <w:p w:rsidR="002D1F25" w:rsidRPr="007247EF" w:rsidRDefault="002D1F25" w:rsidP="00DF750F">
      <w:pPr>
        <w:spacing w:after="0" w:line="240" w:lineRule="auto"/>
        <w:rPr>
          <w:lang w:val="en-US"/>
        </w:rPr>
      </w:pPr>
    </w:p>
    <w:p w:rsidR="006A62F9" w:rsidRPr="002355F6" w:rsidRDefault="002D1F25" w:rsidP="00DF750F">
      <w:pPr>
        <w:spacing w:after="0" w:line="240" w:lineRule="auto"/>
        <w:rPr>
          <w:b/>
          <w:lang w:val="en-US"/>
        </w:rPr>
      </w:pPr>
      <w:r w:rsidRPr="002355F6">
        <w:rPr>
          <w:b/>
          <w:lang w:val="en-US"/>
        </w:rPr>
        <w:t>B.</w:t>
      </w:r>
      <w:r w:rsidR="006A62F9" w:rsidRPr="002355F6">
        <w:rPr>
          <w:b/>
          <w:lang w:val="en-US"/>
        </w:rPr>
        <w:t>1</w:t>
      </w:r>
      <w:r w:rsidR="00AC5C63" w:rsidRPr="002355F6">
        <w:rPr>
          <w:b/>
          <w:lang w:val="en-US"/>
        </w:rPr>
        <w:t>. Investment</w:t>
      </w:r>
      <w:r w:rsidR="006A62F9" w:rsidRPr="002355F6">
        <w:rPr>
          <w:b/>
          <w:lang w:val="en-US"/>
        </w:rPr>
        <w:t xml:space="preserve"> Management Association</w:t>
      </w:r>
      <w:r w:rsidR="002355F6" w:rsidRPr="002355F6">
        <w:rPr>
          <w:b/>
          <w:lang w:val="en-US"/>
        </w:rPr>
        <w:t xml:space="preserve"> (IMA)</w:t>
      </w:r>
    </w:p>
    <w:p w:rsidR="006A62F9" w:rsidRPr="002355F6" w:rsidRDefault="006A62F9" w:rsidP="00DF750F">
      <w:pPr>
        <w:spacing w:after="0" w:line="240" w:lineRule="auto"/>
        <w:rPr>
          <w:lang w:val="en-US"/>
        </w:rPr>
      </w:pPr>
    </w:p>
    <w:p w:rsidR="006A62F9" w:rsidRPr="006A62F9" w:rsidRDefault="006A62F9" w:rsidP="00DF750F">
      <w:pPr>
        <w:spacing w:after="0" w:line="240" w:lineRule="auto"/>
      </w:pPr>
      <w:r w:rsidRPr="006A62F9">
        <w:t>La entrevista se realizó con:</w:t>
      </w:r>
    </w:p>
    <w:p w:rsidR="006A62F9" w:rsidRDefault="006A62F9" w:rsidP="006A62F9">
      <w:pPr>
        <w:pStyle w:val="Prrafodelista"/>
        <w:numPr>
          <w:ilvl w:val="0"/>
          <w:numId w:val="3"/>
        </w:numPr>
        <w:spacing w:after="0" w:line="240" w:lineRule="auto"/>
        <w:rPr>
          <w:lang w:val="en-US"/>
        </w:rPr>
      </w:pPr>
      <w:r w:rsidRPr="006A62F9">
        <w:rPr>
          <w:lang w:val="en-US"/>
        </w:rPr>
        <w:t xml:space="preserve">Perry Braithwaite, Adviser, Product Regulation – </w:t>
      </w:r>
      <w:proofErr w:type="spellStart"/>
      <w:r w:rsidRPr="006A62F9">
        <w:rPr>
          <w:lang w:val="en-US"/>
        </w:rPr>
        <w:t>correo</w:t>
      </w:r>
      <w:proofErr w:type="spellEnd"/>
      <w:r w:rsidRPr="006A62F9">
        <w:rPr>
          <w:lang w:val="en-US"/>
        </w:rPr>
        <w:t xml:space="preserve"> </w:t>
      </w:r>
      <w:proofErr w:type="spellStart"/>
      <w:r w:rsidR="002D1F25">
        <w:rPr>
          <w:lang w:val="en-US"/>
        </w:rPr>
        <w:t>electró</w:t>
      </w:r>
      <w:r w:rsidR="00E17771">
        <w:rPr>
          <w:lang w:val="en-US"/>
        </w:rPr>
        <w:t>nic</w:t>
      </w:r>
      <w:r w:rsidR="002D1F25">
        <w:rPr>
          <w:lang w:val="en-US"/>
        </w:rPr>
        <w:t>o</w:t>
      </w:r>
      <w:proofErr w:type="spellEnd"/>
      <w:r w:rsidR="00E17771">
        <w:rPr>
          <w:lang w:val="en-US"/>
        </w:rPr>
        <w:t>:</w:t>
      </w:r>
      <w:r>
        <w:rPr>
          <w:lang w:val="en-US"/>
        </w:rPr>
        <w:t xml:space="preserve"> </w:t>
      </w:r>
      <w:hyperlink r:id="rId9" w:history="1">
        <w:r w:rsidR="00C168E3" w:rsidRPr="00310F74">
          <w:rPr>
            <w:rStyle w:val="Hipervnculo"/>
            <w:lang w:val="en-US"/>
          </w:rPr>
          <w:t>pbraithwaite@investmentuk.org</w:t>
        </w:r>
      </w:hyperlink>
    </w:p>
    <w:p w:rsidR="00C168E3" w:rsidRDefault="00C168E3" w:rsidP="006A62F9">
      <w:pPr>
        <w:pStyle w:val="Prrafodelista"/>
        <w:numPr>
          <w:ilvl w:val="0"/>
          <w:numId w:val="3"/>
        </w:numPr>
        <w:spacing w:after="0" w:line="240" w:lineRule="auto"/>
        <w:rPr>
          <w:lang w:val="en-US"/>
        </w:rPr>
      </w:pPr>
      <w:r>
        <w:rPr>
          <w:lang w:val="en-US"/>
        </w:rPr>
        <w:t>Adrian Hood, Adviser</w:t>
      </w:r>
      <w:r w:rsidR="002D1F25">
        <w:rPr>
          <w:lang w:val="en-US"/>
        </w:rPr>
        <w:t xml:space="preserve">-Regulation – </w:t>
      </w:r>
      <w:proofErr w:type="spellStart"/>
      <w:r w:rsidR="002D1F25">
        <w:rPr>
          <w:lang w:val="en-US"/>
        </w:rPr>
        <w:t>correo</w:t>
      </w:r>
      <w:proofErr w:type="spellEnd"/>
      <w:r w:rsidR="002D1F25">
        <w:rPr>
          <w:lang w:val="en-US"/>
        </w:rPr>
        <w:t xml:space="preserve"> </w:t>
      </w:r>
      <w:proofErr w:type="spellStart"/>
      <w:r w:rsidR="002D1F25">
        <w:rPr>
          <w:lang w:val="en-US"/>
        </w:rPr>
        <w:t>electró</w:t>
      </w:r>
      <w:r>
        <w:rPr>
          <w:lang w:val="en-US"/>
        </w:rPr>
        <w:t>nic</w:t>
      </w:r>
      <w:r w:rsidR="002D1F25">
        <w:rPr>
          <w:lang w:val="en-US"/>
        </w:rPr>
        <w:t>o</w:t>
      </w:r>
      <w:proofErr w:type="spellEnd"/>
      <w:r>
        <w:rPr>
          <w:lang w:val="en-US"/>
        </w:rPr>
        <w:t xml:space="preserve">: </w:t>
      </w:r>
      <w:hyperlink r:id="rId10" w:history="1">
        <w:r w:rsidRPr="00310F74">
          <w:rPr>
            <w:rStyle w:val="Hipervnculo"/>
            <w:lang w:val="en-US"/>
          </w:rPr>
          <w:t>ahood@investmentuk.org</w:t>
        </w:r>
      </w:hyperlink>
    </w:p>
    <w:p w:rsidR="00637BF1" w:rsidRDefault="00C168E3" w:rsidP="006A62F9">
      <w:pPr>
        <w:pStyle w:val="Prrafodelista"/>
        <w:numPr>
          <w:ilvl w:val="0"/>
          <w:numId w:val="3"/>
        </w:numPr>
        <w:spacing w:after="0" w:line="240" w:lineRule="auto"/>
        <w:rPr>
          <w:lang w:val="en-US"/>
        </w:rPr>
      </w:pPr>
      <w:r>
        <w:rPr>
          <w:lang w:val="en-US"/>
        </w:rPr>
        <w:t>Guy Sears, Director Risk, Compliance &amp;</w:t>
      </w:r>
      <w:r w:rsidR="002D1F25">
        <w:rPr>
          <w:lang w:val="en-US"/>
        </w:rPr>
        <w:t xml:space="preserve">- </w:t>
      </w:r>
      <w:proofErr w:type="spellStart"/>
      <w:r w:rsidR="002D1F25">
        <w:rPr>
          <w:lang w:val="en-US"/>
        </w:rPr>
        <w:t>correo</w:t>
      </w:r>
      <w:proofErr w:type="spellEnd"/>
      <w:r w:rsidR="002D1F25">
        <w:rPr>
          <w:lang w:val="en-US"/>
        </w:rPr>
        <w:t xml:space="preserve"> </w:t>
      </w:r>
      <w:proofErr w:type="spellStart"/>
      <w:r w:rsidR="002D1F25">
        <w:rPr>
          <w:lang w:val="en-US"/>
        </w:rPr>
        <w:t>electró</w:t>
      </w:r>
      <w:r w:rsidR="00637BF1">
        <w:rPr>
          <w:lang w:val="en-US"/>
        </w:rPr>
        <w:t>nic</w:t>
      </w:r>
      <w:r w:rsidR="002D1F25">
        <w:rPr>
          <w:lang w:val="en-US"/>
        </w:rPr>
        <w:t>o</w:t>
      </w:r>
      <w:proofErr w:type="spellEnd"/>
      <w:r w:rsidR="00637BF1">
        <w:rPr>
          <w:lang w:val="en-US"/>
        </w:rPr>
        <w:t xml:space="preserve">: </w:t>
      </w:r>
      <w:hyperlink r:id="rId11" w:history="1">
        <w:r w:rsidR="00637BF1" w:rsidRPr="00310F74">
          <w:rPr>
            <w:rStyle w:val="Hipervnculo"/>
            <w:lang w:val="en-US"/>
          </w:rPr>
          <w:t>gsears@investmentuk.orf</w:t>
        </w:r>
      </w:hyperlink>
    </w:p>
    <w:p w:rsidR="00637BF1" w:rsidRDefault="00637BF1" w:rsidP="00637BF1">
      <w:pPr>
        <w:spacing w:after="0" w:line="240" w:lineRule="auto"/>
        <w:rPr>
          <w:lang w:val="en-US"/>
        </w:rPr>
      </w:pPr>
    </w:p>
    <w:p w:rsidR="002355F6" w:rsidRDefault="002355F6" w:rsidP="00637BF1">
      <w:pPr>
        <w:spacing w:after="0" w:line="240" w:lineRule="auto"/>
        <w:rPr>
          <w:b/>
          <w:i/>
        </w:rPr>
      </w:pPr>
      <w:r>
        <w:rPr>
          <w:b/>
          <w:i/>
        </w:rPr>
        <w:t>B.1.a Acerca de IMA</w:t>
      </w:r>
    </w:p>
    <w:p w:rsidR="002355F6" w:rsidRDefault="002355F6" w:rsidP="00637BF1">
      <w:pPr>
        <w:spacing w:after="0" w:line="240" w:lineRule="auto"/>
        <w:rPr>
          <w:b/>
          <w:i/>
        </w:rPr>
      </w:pPr>
    </w:p>
    <w:p w:rsidR="002355F6" w:rsidRPr="002355F6" w:rsidRDefault="002355F6" w:rsidP="002355F6">
      <w:pPr>
        <w:spacing w:after="0" w:line="240" w:lineRule="auto"/>
        <w:jc w:val="both"/>
      </w:pPr>
      <w:r w:rsidRPr="002355F6">
        <w:t xml:space="preserve">La Asociación de Gestión de Inversiones (AMI) representa a la industria de gestión de inversiones del Reino Unido. </w:t>
      </w:r>
      <w:r>
        <w:t xml:space="preserve">Sus </w:t>
      </w:r>
      <w:r w:rsidRPr="002355F6">
        <w:t>miembros gestionan más de £ 4,5 billón de activos en nombre de Reino Unido y clientes en el extranjero.</w:t>
      </w:r>
    </w:p>
    <w:p w:rsidR="002355F6" w:rsidRPr="002355F6" w:rsidRDefault="002355F6" w:rsidP="002355F6">
      <w:pPr>
        <w:spacing w:after="0" w:line="240" w:lineRule="auto"/>
        <w:jc w:val="both"/>
      </w:pPr>
    </w:p>
    <w:p w:rsidR="002355F6" w:rsidRPr="002355F6" w:rsidRDefault="002355F6" w:rsidP="002355F6">
      <w:pPr>
        <w:spacing w:after="0" w:line="240" w:lineRule="auto"/>
        <w:jc w:val="both"/>
      </w:pPr>
      <w:r w:rsidRPr="002355F6">
        <w:t>El propósito de la IMA es asegurar</w:t>
      </w:r>
      <w:r>
        <w:t xml:space="preserve"> que</w:t>
      </w:r>
      <w:r w:rsidRPr="002355F6">
        <w:t xml:space="preserve"> los gestores de inversiones se encuentran en la mejor posición posible:</w:t>
      </w:r>
    </w:p>
    <w:p w:rsidR="002355F6" w:rsidRPr="002355F6" w:rsidRDefault="002355F6" w:rsidP="002355F6">
      <w:pPr>
        <w:spacing w:after="0" w:line="240" w:lineRule="auto"/>
        <w:jc w:val="both"/>
      </w:pPr>
    </w:p>
    <w:p w:rsidR="002355F6" w:rsidRPr="002355F6" w:rsidRDefault="002355F6" w:rsidP="002355F6">
      <w:pPr>
        <w:pStyle w:val="Prrafodelista"/>
        <w:numPr>
          <w:ilvl w:val="0"/>
          <w:numId w:val="21"/>
        </w:numPr>
        <w:spacing w:after="0" w:line="240" w:lineRule="auto"/>
        <w:jc w:val="both"/>
      </w:pPr>
      <w:r w:rsidRPr="002355F6">
        <w:t xml:space="preserve">Construcción de la </w:t>
      </w:r>
      <w:r>
        <w:t>capacidad</w:t>
      </w:r>
      <w:r w:rsidRPr="002355F6">
        <w:t xml:space="preserve"> de las personas</w:t>
      </w:r>
      <w:r>
        <w:t xml:space="preserve"> de sobreponerse </w:t>
      </w:r>
      <w:r w:rsidRPr="002355F6">
        <w:t>a la adversidad financiera</w:t>
      </w:r>
      <w:r>
        <w:t>.</w:t>
      </w:r>
    </w:p>
    <w:p w:rsidR="002355F6" w:rsidRPr="002355F6" w:rsidRDefault="002355F6" w:rsidP="002355F6">
      <w:pPr>
        <w:pStyle w:val="Prrafodelista"/>
        <w:numPr>
          <w:ilvl w:val="0"/>
          <w:numId w:val="21"/>
        </w:numPr>
        <w:spacing w:after="0" w:line="240" w:lineRule="auto"/>
        <w:jc w:val="both"/>
      </w:pPr>
      <w:r w:rsidRPr="002355F6">
        <w:t>Ayudar a las personas a lograr sus aspiraciones financieras</w:t>
      </w:r>
      <w:r>
        <w:t>.</w:t>
      </w:r>
    </w:p>
    <w:p w:rsidR="002355F6" w:rsidRPr="002355F6" w:rsidRDefault="002355F6" w:rsidP="002355F6">
      <w:pPr>
        <w:pStyle w:val="Prrafodelista"/>
        <w:numPr>
          <w:ilvl w:val="0"/>
          <w:numId w:val="21"/>
        </w:numPr>
        <w:spacing w:after="0" w:line="240" w:lineRule="auto"/>
        <w:jc w:val="both"/>
      </w:pPr>
      <w:r w:rsidRPr="002355F6">
        <w:t>Habilitar a la gente a mantener un nivel de vida digno a medida que crecen</w:t>
      </w:r>
      <w:r w:rsidR="006F0AA1">
        <w:t xml:space="preserve"> sus inversiones.</w:t>
      </w:r>
    </w:p>
    <w:p w:rsidR="002355F6" w:rsidRDefault="002355F6" w:rsidP="006F0AA1">
      <w:pPr>
        <w:pStyle w:val="Prrafodelista"/>
        <w:numPr>
          <w:ilvl w:val="0"/>
          <w:numId w:val="21"/>
        </w:numPr>
        <w:spacing w:after="0" w:line="240" w:lineRule="auto"/>
        <w:jc w:val="both"/>
      </w:pPr>
      <w:r w:rsidRPr="002355F6">
        <w:t>Contribuir al crecimiento económico a través de la asignación eficiente del capital</w:t>
      </w:r>
      <w:r w:rsidR="006F0AA1">
        <w:t>.</w:t>
      </w:r>
    </w:p>
    <w:p w:rsidR="006F0AA1" w:rsidRPr="002355F6" w:rsidRDefault="006F0AA1" w:rsidP="006F0AA1">
      <w:pPr>
        <w:pStyle w:val="Prrafodelista"/>
        <w:spacing w:after="0" w:line="240" w:lineRule="auto"/>
        <w:jc w:val="both"/>
      </w:pPr>
    </w:p>
    <w:p w:rsidR="002355F6" w:rsidRPr="002355F6" w:rsidRDefault="006F0AA1" w:rsidP="002355F6">
      <w:pPr>
        <w:spacing w:after="0" w:line="240" w:lineRule="auto"/>
        <w:jc w:val="both"/>
      </w:pPr>
      <w:r>
        <w:t>Sus</w:t>
      </w:r>
      <w:r w:rsidR="002355F6" w:rsidRPr="002355F6">
        <w:t xml:space="preserve"> posiciones políticas, </w:t>
      </w:r>
      <w:r>
        <w:t>se sustentan</w:t>
      </w:r>
      <w:r w:rsidR="002355F6" w:rsidRPr="002355F6">
        <w:t xml:space="preserve"> en las respuestas</w:t>
      </w:r>
      <w:r>
        <w:t xml:space="preserve"> a consultas formuladas a</w:t>
      </w:r>
      <w:r w:rsidR="002355F6" w:rsidRPr="002355F6">
        <w:t xml:space="preserve">l Gobierno, los reguladores, la Comisión Europea y otros. </w:t>
      </w:r>
      <w:r>
        <w:t>El IMA también mantiene</w:t>
      </w:r>
      <w:r w:rsidR="002355F6" w:rsidRPr="002355F6">
        <w:t xml:space="preserve"> vínculos con parlamentarios, tanto en Westminster</w:t>
      </w:r>
      <w:r>
        <w:t xml:space="preserve"> y el Parlamento Europeo y ha</w:t>
      </w:r>
      <w:r w:rsidR="002355F6" w:rsidRPr="002355F6">
        <w:t xml:space="preserve"> contribuido con regularidad a las deliberaciones parlamentarias </w:t>
      </w:r>
      <w:r>
        <w:t xml:space="preserve">con </w:t>
      </w:r>
      <w:r w:rsidR="002355F6" w:rsidRPr="002355F6">
        <w:t>comités selectos.</w:t>
      </w:r>
    </w:p>
    <w:p w:rsidR="002355F6" w:rsidRPr="002355F6" w:rsidRDefault="002355F6" w:rsidP="002355F6">
      <w:pPr>
        <w:spacing w:after="0" w:line="240" w:lineRule="auto"/>
        <w:jc w:val="both"/>
      </w:pPr>
    </w:p>
    <w:p w:rsidR="002355F6" w:rsidRPr="002355F6" w:rsidRDefault="006F0AA1" w:rsidP="002355F6">
      <w:pPr>
        <w:spacing w:after="0" w:line="240" w:lineRule="auto"/>
        <w:jc w:val="both"/>
      </w:pPr>
      <w:r>
        <w:t>Entre sus actividades está la publicación e</w:t>
      </w:r>
      <w:r w:rsidR="002355F6" w:rsidRPr="002355F6">
        <w:t xml:space="preserve"> investigaciones sobre diversos aspectos de la industria. Esto ayuda a informar </w:t>
      </w:r>
      <w:r>
        <w:t>sobre los nuevos estándares y regulaciones así como promover</w:t>
      </w:r>
      <w:r w:rsidR="002355F6" w:rsidRPr="002355F6">
        <w:t xml:space="preserve"> una mayor comprensión de la industria.</w:t>
      </w:r>
    </w:p>
    <w:p w:rsidR="002355F6" w:rsidRPr="002355F6" w:rsidRDefault="002355F6" w:rsidP="002355F6">
      <w:pPr>
        <w:spacing w:after="0" w:line="240" w:lineRule="auto"/>
        <w:jc w:val="both"/>
      </w:pPr>
    </w:p>
    <w:p w:rsidR="002355F6" w:rsidRPr="002355F6" w:rsidRDefault="006F0AA1" w:rsidP="002355F6">
      <w:pPr>
        <w:spacing w:after="0" w:line="240" w:lineRule="auto"/>
        <w:jc w:val="both"/>
      </w:pPr>
      <w:r>
        <w:t xml:space="preserve">El IMA ha realizado </w:t>
      </w:r>
      <w:r w:rsidR="002355F6" w:rsidRPr="002355F6">
        <w:t xml:space="preserve">un sistema de clasificación de fondos por parte del sector, diseñado para ayudar a los inversores y sus asesores. Los fondos </w:t>
      </w:r>
      <w:r>
        <w:t>miembros del IMA</w:t>
      </w:r>
      <w:r w:rsidR="002355F6" w:rsidRPr="002355F6">
        <w:t xml:space="preserve"> son monitoreados regularmente </w:t>
      </w:r>
      <w:r>
        <w:t>para verificar</w:t>
      </w:r>
      <w:r w:rsidR="002355F6" w:rsidRPr="002355F6">
        <w:t xml:space="preserve"> el cumplimiento de las definiciones del sector, y la supervisión del sistema está dirigida por un comité de la</w:t>
      </w:r>
      <w:r>
        <w:t xml:space="preserve"> industria.</w:t>
      </w:r>
    </w:p>
    <w:p w:rsidR="002355F6" w:rsidRPr="002355F6" w:rsidRDefault="002355F6" w:rsidP="002355F6">
      <w:pPr>
        <w:spacing w:after="0" w:line="240" w:lineRule="auto"/>
        <w:jc w:val="both"/>
      </w:pPr>
    </w:p>
    <w:p w:rsidR="002355F6" w:rsidRPr="002355F6" w:rsidRDefault="006F0AA1" w:rsidP="002355F6">
      <w:pPr>
        <w:spacing w:after="0" w:line="240" w:lineRule="auto"/>
        <w:jc w:val="both"/>
      </w:pPr>
      <w:r>
        <w:t>EL IMA está</w:t>
      </w:r>
      <w:r w:rsidR="002355F6" w:rsidRPr="002355F6">
        <w:t xml:space="preserve"> financiado po</w:t>
      </w:r>
      <w:r>
        <w:t>r nuestros miembros y la</w:t>
      </w:r>
      <w:r w:rsidR="002355F6" w:rsidRPr="002355F6">
        <w:t xml:space="preserve"> Junta Directiva está integrada por miembros de alto nivel de la industria</w:t>
      </w:r>
      <w:r>
        <w:t>. De igual forma cuentan con</w:t>
      </w:r>
      <w:r w:rsidR="002355F6" w:rsidRPr="002355F6">
        <w:t xml:space="preserve"> una serie de comités de afiliados o cubren áreas temáticas específicas</w:t>
      </w:r>
      <w:r>
        <w:t>.</w:t>
      </w:r>
    </w:p>
    <w:p w:rsidR="002355F6" w:rsidRDefault="002355F6" w:rsidP="00637BF1">
      <w:pPr>
        <w:spacing w:after="0" w:line="240" w:lineRule="auto"/>
      </w:pPr>
    </w:p>
    <w:p w:rsidR="006F0AA1" w:rsidRDefault="006F0AA1" w:rsidP="00637BF1">
      <w:pPr>
        <w:spacing w:after="0" w:line="240" w:lineRule="auto"/>
        <w:rPr>
          <w:b/>
          <w:i/>
        </w:rPr>
      </w:pPr>
      <w:r>
        <w:rPr>
          <w:b/>
          <w:i/>
        </w:rPr>
        <w:t>B.1.b. Oportunidades</w:t>
      </w:r>
    </w:p>
    <w:p w:rsidR="006F0AA1" w:rsidRDefault="00A76A9E" w:rsidP="00637BF1">
      <w:pPr>
        <w:spacing w:after="0" w:line="240" w:lineRule="auto"/>
      </w:pPr>
      <w:r>
        <w:t xml:space="preserve">El IMA puso a disposición su experiencia para cualquier consulta que queramos realizarse.  Lo cual puede ser muy </w:t>
      </w:r>
      <w:r w:rsidR="0035438B">
        <w:t xml:space="preserve">útil al momento de elaborar normativa como al momento de implementar estándares relacionados a la administración de activos.  </w:t>
      </w:r>
      <w:r w:rsidR="00B838A6">
        <w:t xml:space="preserve"> </w:t>
      </w:r>
      <w:r w:rsidR="00915DDA">
        <w:t xml:space="preserve">Ellos nos proporcionaron la Guía de Fondos Autorizados y la Encuesta Anual de Activos Administrados. </w:t>
      </w:r>
    </w:p>
    <w:p w:rsidR="00915DDA" w:rsidRDefault="00915DDA" w:rsidP="00637BF1">
      <w:pPr>
        <w:spacing w:after="0" w:line="240" w:lineRule="auto"/>
      </w:pPr>
    </w:p>
    <w:p w:rsidR="00915DDA" w:rsidRPr="00915DDA" w:rsidRDefault="00915DDA" w:rsidP="00637BF1">
      <w:pPr>
        <w:spacing w:after="0" w:line="240" w:lineRule="auto"/>
        <w:rPr>
          <w:b/>
          <w:i/>
        </w:rPr>
      </w:pPr>
      <w:r w:rsidRPr="00915DDA">
        <w:rPr>
          <w:b/>
          <w:i/>
        </w:rPr>
        <w:t xml:space="preserve">B.1.c. Algunos temas tratados </w:t>
      </w:r>
    </w:p>
    <w:p w:rsidR="00B838A6" w:rsidRDefault="00915DDA" w:rsidP="00637BF1">
      <w:pPr>
        <w:spacing w:after="0" w:line="240" w:lineRule="auto"/>
      </w:pPr>
      <w:r>
        <w:t>En la reunión se nos indicó que para que la industria de fondos y activos bajo administración surja se necesitan las siguientes condiciones:</w:t>
      </w:r>
    </w:p>
    <w:p w:rsidR="00915DDA" w:rsidRDefault="00915DDA" w:rsidP="00915DDA">
      <w:pPr>
        <w:pStyle w:val="Prrafodelista"/>
        <w:numPr>
          <w:ilvl w:val="0"/>
          <w:numId w:val="23"/>
        </w:numPr>
        <w:spacing w:after="0" w:line="240" w:lineRule="auto"/>
        <w:ind w:left="709"/>
      </w:pPr>
      <w:r>
        <w:t>Gobierno Corporativo</w:t>
      </w:r>
    </w:p>
    <w:p w:rsidR="00915DDA" w:rsidRDefault="00915DDA" w:rsidP="00915DDA">
      <w:pPr>
        <w:pStyle w:val="Prrafodelista"/>
        <w:numPr>
          <w:ilvl w:val="0"/>
          <w:numId w:val="23"/>
        </w:numPr>
        <w:spacing w:after="0" w:line="240" w:lineRule="auto"/>
        <w:ind w:left="709"/>
      </w:pPr>
      <w:r>
        <w:t xml:space="preserve">Buenos estándares y control de riesgos </w:t>
      </w:r>
    </w:p>
    <w:p w:rsidR="00915DDA" w:rsidRDefault="00915DDA" w:rsidP="00915DDA">
      <w:pPr>
        <w:pStyle w:val="Prrafodelista"/>
        <w:numPr>
          <w:ilvl w:val="0"/>
          <w:numId w:val="23"/>
        </w:numPr>
        <w:spacing w:after="0" w:line="240" w:lineRule="auto"/>
        <w:ind w:left="709"/>
      </w:pPr>
      <w:r>
        <w:t>Gerencia comprometida con el cumplimiento</w:t>
      </w:r>
    </w:p>
    <w:p w:rsidR="00915DDA" w:rsidRDefault="00915DDA" w:rsidP="00915DDA">
      <w:pPr>
        <w:pStyle w:val="Prrafodelista"/>
        <w:numPr>
          <w:ilvl w:val="0"/>
          <w:numId w:val="23"/>
        </w:numPr>
        <w:spacing w:after="0" w:line="240" w:lineRule="auto"/>
        <w:ind w:left="709"/>
      </w:pPr>
      <w:r>
        <w:t>Transparencia</w:t>
      </w:r>
    </w:p>
    <w:p w:rsidR="00915DDA" w:rsidRDefault="00915DDA" w:rsidP="00915DDA">
      <w:pPr>
        <w:pStyle w:val="Prrafodelista"/>
        <w:numPr>
          <w:ilvl w:val="0"/>
          <w:numId w:val="23"/>
        </w:numPr>
        <w:spacing w:after="0" w:line="240" w:lineRule="auto"/>
        <w:ind w:left="709"/>
      </w:pPr>
      <w:r>
        <w:t xml:space="preserve">Publicidad de rendimientos, valor cuota, aspectos generales de la política de inversión.  </w:t>
      </w:r>
    </w:p>
    <w:p w:rsidR="00915DDA" w:rsidRDefault="00915DDA" w:rsidP="00915DDA">
      <w:pPr>
        <w:pStyle w:val="Prrafodelista"/>
        <w:numPr>
          <w:ilvl w:val="0"/>
          <w:numId w:val="23"/>
        </w:numPr>
        <w:spacing w:after="0" w:line="240" w:lineRule="auto"/>
        <w:ind w:left="709"/>
      </w:pPr>
      <w:r>
        <w:t>Acceso a la información de los fondos a través de periódicos de circulación nacional, página web</w:t>
      </w:r>
    </w:p>
    <w:p w:rsidR="00915DDA" w:rsidRDefault="00915DDA" w:rsidP="00915DDA">
      <w:pPr>
        <w:pStyle w:val="Prrafodelista"/>
        <w:numPr>
          <w:ilvl w:val="0"/>
          <w:numId w:val="23"/>
        </w:numPr>
        <w:spacing w:after="0" w:line="240" w:lineRule="auto"/>
        <w:ind w:left="709"/>
      </w:pPr>
      <w:r>
        <w:t>Competencia entre los administradores</w:t>
      </w:r>
    </w:p>
    <w:p w:rsidR="006F0AA1" w:rsidRPr="006F0AA1" w:rsidRDefault="006F0AA1" w:rsidP="00637BF1">
      <w:pPr>
        <w:spacing w:after="0" w:line="240" w:lineRule="auto"/>
        <w:rPr>
          <w:b/>
        </w:rPr>
      </w:pPr>
    </w:p>
    <w:p w:rsidR="00637BF1" w:rsidRPr="006D5339" w:rsidRDefault="002D1F25" w:rsidP="00637BF1">
      <w:pPr>
        <w:spacing w:after="0" w:line="240" w:lineRule="auto"/>
        <w:rPr>
          <w:b/>
          <w:lang w:val="en-US"/>
        </w:rPr>
      </w:pPr>
      <w:r w:rsidRPr="006D5339">
        <w:rPr>
          <w:b/>
          <w:lang w:val="en-US"/>
        </w:rPr>
        <w:t>B.</w:t>
      </w:r>
      <w:r w:rsidR="00731271" w:rsidRPr="006D5339">
        <w:rPr>
          <w:b/>
          <w:lang w:val="en-US"/>
        </w:rPr>
        <w:t>2.</w:t>
      </w:r>
      <w:r w:rsidR="006D5339" w:rsidRPr="006D5339">
        <w:rPr>
          <w:b/>
          <w:lang w:val="en-US"/>
        </w:rPr>
        <w:t xml:space="preserve"> International Capital Market Association (</w:t>
      </w:r>
      <w:r w:rsidR="00731271" w:rsidRPr="006D5339">
        <w:rPr>
          <w:b/>
          <w:lang w:val="en-US"/>
        </w:rPr>
        <w:t>ICMA</w:t>
      </w:r>
      <w:r w:rsidR="006D5339" w:rsidRPr="006D5339">
        <w:rPr>
          <w:b/>
          <w:lang w:val="en-US"/>
        </w:rPr>
        <w:t>)</w:t>
      </w:r>
    </w:p>
    <w:p w:rsidR="00731271" w:rsidRPr="006D5339" w:rsidRDefault="00731271" w:rsidP="00637BF1">
      <w:pPr>
        <w:spacing w:after="0" w:line="240" w:lineRule="auto"/>
        <w:rPr>
          <w:lang w:val="en-US"/>
        </w:rPr>
      </w:pPr>
    </w:p>
    <w:p w:rsidR="00731271" w:rsidRPr="00731271" w:rsidRDefault="00731271" w:rsidP="00637BF1">
      <w:pPr>
        <w:spacing w:after="0" w:line="240" w:lineRule="auto"/>
      </w:pPr>
      <w:r w:rsidRPr="00731271">
        <w:t xml:space="preserve">La entrevista se </w:t>
      </w:r>
      <w:r>
        <w:t>realizó</w:t>
      </w:r>
      <w:r w:rsidRPr="00731271">
        <w:t xml:space="preserve"> con:</w:t>
      </w:r>
    </w:p>
    <w:p w:rsidR="00731271" w:rsidRDefault="00731271" w:rsidP="00731271">
      <w:pPr>
        <w:pStyle w:val="Prrafodelista"/>
        <w:numPr>
          <w:ilvl w:val="0"/>
          <w:numId w:val="8"/>
        </w:numPr>
        <w:spacing w:after="0" w:line="240" w:lineRule="auto"/>
        <w:rPr>
          <w:lang w:val="en-US"/>
        </w:rPr>
      </w:pPr>
      <w:r w:rsidRPr="007247EF">
        <w:rPr>
          <w:lang w:val="en-US"/>
        </w:rPr>
        <w:t xml:space="preserve">Leland Goss, Managing Director and General </w:t>
      </w:r>
      <w:proofErr w:type="spellStart"/>
      <w:r w:rsidRPr="007247EF">
        <w:rPr>
          <w:lang w:val="en-US"/>
        </w:rPr>
        <w:t>Councel</w:t>
      </w:r>
      <w:proofErr w:type="spellEnd"/>
      <w:r w:rsidRPr="007247EF">
        <w:rPr>
          <w:lang w:val="en-US"/>
        </w:rPr>
        <w:t xml:space="preserve">- </w:t>
      </w:r>
      <w:proofErr w:type="spellStart"/>
      <w:r w:rsidRPr="007247EF">
        <w:rPr>
          <w:lang w:val="en-US"/>
        </w:rPr>
        <w:t>correo</w:t>
      </w:r>
      <w:proofErr w:type="spellEnd"/>
      <w:r w:rsidRPr="007247EF">
        <w:rPr>
          <w:lang w:val="en-US"/>
        </w:rPr>
        <w:t xml:space="preserve"> </w:t>
      </w:r>
      <w:proofErr w:type="spellStart"/>
      <w:r w:rsidR="002D1F25" w:rsidRPr="007247EF">
        <w:rPr>
          <w:lang w:val="en-US"/>
        </w:rPr>
        <w:t>electró</w:t>
      </w:r>
      <w:r w:rsidRPr="007247EF">
        <w:rPr>
          <w:lang w:val="en-US"/>
        </w:rPr>
        <w:t>nic</w:t>
      </w:r>
      <w:r w:rsidR="002D1F25" w:rsidRPr="007247EF">
        <w:rPr>
          <w:lang w:val="en-US"/>
        </w:rPr>
        <w:t>o</w:t>
      </w:r>
      <w:proofErr w:type="spellEnd"/>
      <w:r w:rsidRPr="007247EF">
        <w:rPr>
          <w:lang w:val="en-US"/>
        </w:rPr>
        <w:t xml:space="preserve">: </w:t>
      </w:r>
      <w:hyperlink r:id="rId12" w:history="1">
        <w:r w:rsidRPr="00310F74">
          <w:rPr>
            <w:rStyle w:val="Hipervnculo"/>
            <w:lang w:val="en-US"/>
          </w:rPr>
          <w:t>Leland.goss@icmagroup.org</w:t>
        </w:r>
      </w:hyperlink>
    </w:p>
    <w:p w:rsidR="00731271" w:rsidRDefault="00731271" w:rsidP="00731271">
      <w:pPr>
        <w:spacing w:after="0" w:line="240" w:lineRule="auto"/>
        <w:rPr>
          <w:lang w:val="en-US"/>
        </w:rPr>
      </w:pPr>
    </w:p>
    <w:p w:rsidR="006D5339" w:rsidRDefault="006D5339" w:rsidP="006D5339">
      <w:pPr>
        <w:spacing w:after="0" w:line="240" w:lineRule="auto"/>
        <w:rPr>
          <w:b/>
          <w:i/>
          <w:lang w:val="es-PA"/>
        </w:rPr>
      </w:pPr>
      <w:r w:rsidRPr="006D5339">
        <w:rPr>
          <w:b/>
          <w:i/>
          <w:lang w:val="es-PA"/>
        </w:rPr>
        <w:t>B.2.a Acerca de ICMA</w:t>
      </w:r>
    </w:p>
    <w:p w:rsidR="006D5339" w:rsidRPr="006D5339" w:rsidRDefault="006D5339" w:rsidP="006D5339">
      <w:pPr>
        <w:spacing w:after="0" w:line="240" w:lineRule="auto"/>
        <w:rPr>
          <w:b/>
          <w:i/>
          <w:lang w:val="es-PA"/>
        </w:rPr>
      </w:pPr>
    </w:p>
    <w:p w:rsidR="006D5339" w:rsidRDefault="006D5339" w:rsidP="006D5339">
      <w:pPr>
        <w:spacing w:after="0" w:line="240" w:lineRule="auto"/>
        <w:jc w:val="both"/>
        <w:rPr>
          <w:lang w:val="es-PA"/>
        </w:rPr>
      </w:pPr>
      <w:r w:rsidRPr="006D5339">
        <w:rPr>
          <w:lang w:val="es-PA"/>
        </w:rPr>
        <w:t>La Asociación Internacio</w:t>
      </w:r>
      <w:r>
        <w:rPr>
          <w:lang w:val="es-PA"/>
        </w:rPr>
        <w:t>nal del Mercado de Capitales ("</w:t>
      </w:r>
      <w:r w:rsidRPr="006D5339">
        <w:rPr>
          <w:lang w:val="es-PA"/>
        </w:rPr>
        <w:t>I</w:t>
      </w:r>
      <w:r>
        <w:rPr>
          <w:lang w:val="es-PA"/>
        </w:rPr>
        <w:t>C</w:t>
      </w:r>
      <w:r w:rsidRPr="006D5339">
        <w:rPr>
          <w:lang w:val="es-PA"/>
        </w:rPr>
        <w:t xml:space="preserve">MA") se ha comprometido a servir a las necesidades de sus miembros a través de sus actividades como una asociación de comercio y como una organización de autorregulación. </w:t>
      </w:r>
      <w:r>
        <w:rPr>
          <w:lang w:val="es-PA"/>
        </w:rPr>
        <w:t xml:space="preserve">No obstante no tiene los mismos poderes o facultades sancionadoras de FINRA (en Estados Unidos). </w:t>
      </w:r>
    </w:p>
    <w:p w:rsidR="006D5339" w:rsidRDefault="006D5339" w:rsidP="006D5339">
      <w:pPr>
        <w:spacing w:after="0" w:line="240" w:lineRule="auto"/>
        <w:jc w:val="both"/>
        <w:rPr>
          <w:lang w:val="es-PA"/>
        </w:rPr>
      </w:pPr>
    </w:p>
    <w:p w:rsidR="006D5339" w:rsidRDefault="006D5339" w:rsidP="006D5339">
      <w:pPr>
        <w:spacing w:after="0" w:line="240" w:lineRule="auto"/>
        <w:jc w:val="both"/>
        <w:rPr>
          <w:lang w:val="es-PA"/>
        </w:rPr>
      </w:pPr>
      <w:r w:rsidRPr="006D5339">
        <w:rPr>
          <w:lang w:val="es-PA"/>
        </w:rPr>
        <w:t>El número de miembros del ICMA incluye emisores, intermediarios primarios y secundarios en el mercado, gestores de activos, los inversores y los proveedores de infraestructura del mercado de capitales.</w:t>
      </w:r>
    </w:p>
    <w:p w:rsidR="006D5339" w:rsidRPr="006D5339" w:rsidRDefault="006D5339" w:rsidP="006D5339">
      <w:pPr>
        <w:spacing w:after="0" w:line="240" w:lineRule="auto"/>
        <w:jc w:val="both"/>
        <w:rPr>
          <w:lang w:val="es-PA"/>
        </w:rPr>
      </w:pPr>
    </w:p>
    <w:p w:rsidR="006D5339" w:rsidRPr="006D5339" w:rsidRDefault="006D5339" w:rsidP="006D5339">
      <w:pPr>
        <w:spacing w:after="0" w:line="240" w:lineRule="auto"/>
        <w:jc w:val="both"/>
        <w:rPr>
          <w:lang w:val="es-PA"/>
        </w:rPr>
      </w:pPr>
      <w:r>
        <w:rPr>
          <w:lang w:val="es-PA"/>
        </w:rPr>
        <w:t>Entre sus objetivos esta t</w:t>
      </w:r>
      <w:r w:rsidRPr="006D5339">
        <w:rPr>
          <w:lang w:val="es-PA"/>
        </w:rPr>
        <w:t>rabajar activamente con sus miembros en todos los segmentos de los mercados al por</w:t>
      </w:r>
      <w:r>
        <w:rPr>
          <w:lang w:val="es-PA"/>
        </w:rPr>
        <w:t xml:space="preserve"> mayor y al por menor, compra y </w:t>
      </w:r>
      <w:r w:rsidRPr="006D5339">
        <w:rPr>
          <w:lang w:val="es-PA"/>
        </w:rPr>
        <w:t xml:space="preserve"> venta, ICMA se centra en una amplia gama de regulación, </w:t>
      </w:r>
      <w:r>
        <w:rPr>
          <w:lang w:val="es-PA"/>
        </w:rPr>
        <w:t xml:space="preserve">en </w:t>
      </w:r>
      <w:r w:rsidRPr="006D5339">
        <w:rPr>
          <w:lang w:val="es-PA"/>
        </w:rPr>
        <w:t xml:space="preserve">los mercados y otras cuestiones relevantes </w:t>
      </w:r>
      <w:r>
        <w:rPr>
          <w:lang w:val="es-PA"/>
        </w:rPr>
        <w:t>que impacten las</w:t>
      </w:r>
      <w:r w:rsidRPr="006D5339">
        <w:rPr>
          <w:lang w:val="es-PA"/>
        </w:rPr>
        <w:t xml:space="preserve"> prácticas del mercado y </w:t>
      </w:r>
      <w:r>
        <w:rPr>
          <w:lang w:val="es-PA"/>
        </w:rPr>
        <w:t>en el funcionamiento de los mercados de capital y deuda internacional</w:t>
      </w:r>
    </w:p>
    <w:p w:rsidR="006D5339" w:rsidRDefault="006D5339" w:rsidP="006D5339">
      <w:pPr>
        <w:spacing w:after="0" w:line="240" w:lineRule="auto"/>
        <w:jc w:val="both"/>
        <w:rPr>
          <w:lang w:val="es-PA"/>
        </w:rPr>
      </w:pPr>
      <w:r w:rsidRPr="006D5339">
        <w:rPr>
          <w:lang w:val="es-PA"/>
        </w:rPr>
        <w:lastRenderedPageBreak/>
        <w:t xml:space="preserve">La misión de la ICMA es promover mercados de deuda internacionales resistentes y de buen funcionamiento. Estos mercados son necesarios para el crecimiento económico, </w:t>
      </w:r>
      <w:r>
        <w:rPr>
          <w:lang w:val="es-PA"/>
        </w:rPr>
        <w:t xml:space="preserve">el beneficio de los participantes del mercado y de sus clientes. </w:t>
      </w:r>
    </w:p>
    <w:p w:rsidR="006D5339" w:rsidRPr="006D5339" w:rsidRDefault="006D5339" w:rsidP="006D5339">
      <w:pPr>
        <w:spacing w:after="0" w:line="240" w:lineRule="auto"/>
        <w:jc w:val="both"/>
        <w:rPr>
          <w:lang w:val="es-PA"/>
        </w:rPr>
      </w:pPr>
    </w:p>
    <w:p w:rsidR="006D5339" w:rsidRPr="006D5339" w:rsidRDefault="006D5339" w:rsidP="006D5339">
      <w:pPr>
        <w:spacing w:after="0" w:line="240" w:lineRule="auto"/>
        <w:jc w:val="both"/>
        <w:rPr>
          <w:lang w:val="es-PA"/>
        </w:rPr>
      </w:pPr>
      <w:r w:rsidRPr="006D5339">
        <w:rPr>
          <w:lang w:val="es-PA"/>
        </w:rPr>
        <w:t>ICMA busca lograr esto a través de:</w:t>
      </w:r>
    </w:p>
    <w:p w:rsidR="006D5339" w:rsidRPr="006D5339" w:rsidRDefault="006D5339" w:rsidP="006D5339">
      <w:pPr>
        <w:pStyle w:val="Prrafodelista"/>
        <w:numPr>
          <w:ilvl w:val="0"/>
          <w:numId w:val="24"/>
        </w:numPr>
        <w:spacing w:after="0" w:line="240" w:lineRule="auto"/>
        <w:jc w:val="both"/>
        <w:rPr>
          <w:lang w:val="es-PA"/>
        </w:rPr>
      </w:pPr>
      <w:r>
        <w:rPr>
          <w:lang w:val="es-PA"/>
        </w:rPr>
        <w:t>Ayudar</w:t>
      </w:r>
      <w:r w:rsidRPr="006D5339">
        <w:rPr>
          <w:lang w:val="es-PA"/>
        </w:rPr>
        <w:t xml:space="preserve"> a construir la confianza en la industria mediante la promoción de las mejores prácticas de mercado a través del </w:t>
      </w:r>
      <w:r w:rsidR="00047CBF">
        <w:rPr>
          <w:lang w:val="es-PA"/>
        </w:rPr>
        <w:t xml:space="preserve">desarrollo apropiado y aceptado por la industria de </w:t>
      </w:r>
      <w:r w:rsidRPr="006D5339">
        <w:rPr>
          <w:lang w:val="es-PA"/>
        </w:rPr>
        <w:t>directrices, normas, recomendaciones y documentación estándar</w:t>
      </w:r>
      <w:r w:rsidR="00047CBF">
        <w:rPr>
          <w:lang w:val="es-PA"/>
        </w:rPr>
        <w:t>. Además</w:t>
      </w:r>
      <w:r w:rsidRPr="006D5339">
        <w:rPr>
          <w:lang w:val="es-PA"/>
        </w:rPr>
        <w:t xml:space="preserve">, </w:t>
      </w:r>
      <w:r w:rsidR="00047CBF">
        <w:rPr>
          <w:lang w:val="es-PA"/>
        </w:rPr>
        <w:t>de</w:t>
      </w:r>
      <w:r w:rsidRPr="006D5339">
        <w:rPr>
          <w:lang w:val="es-PA"/>
        </w:rPr>
        <w:t xml:space="preserve"> la mejora del marco de la emisión transfronteriza, el comercio y la inversión en instrumentos de deuda;</w:t>
      </w:r>
    </w:p>
    <w:p w:rsidR="006D5339" w:rsidRPr="00047CBF" w:rsidRDefault="00047CBF" w:rsidP="00047CBF">
      <w:pPr>
        <w:pStyle w:val="Prrafodelista"/>
        <w:numPr>
          <w:ilvl w:val="0"/>
          <w:numId w:val="24"/>
        </w:numPr>
        <w:spacing w:after="0" w:line="240" w:lineRule="auto"/>
        <w:jc w:val="both"/>
        <w:rPr>
          <w:lang w:val="es-PA"/>
        </w:rPr>
      </w:pPr>
      <w:r>
        <w:rPr>
          <w:lang w:val="es-PA"/>
        </w:rPr>
        <w:t>Agrupar</w:t>
      </w:r>
      <w:r w:rsidR="006D5339" w:rsidRPr="00047CBF">
        <w:rPr>
          <w:lang w:val="es-PA"/>
        </w:rPr>
        <w:t xml:space="preserve"> todos los segmentos de la industria y fomentar el diálogo entre la industria y los gobiernos, los reguladores y los bancos centrales - en el ámbito nacional e internacional - con el objetivo de que la regulación financiera apoy</w:t>
      </w:r>
      <w:r>
        <w:rPr>
          <w:lang w:val="es-PA"/>
        </w:rPr>
        <w:t>e</w:t>
      </w:r>
      <w:r w:rsidR="006D5339" w:rsidRPr="00047CBF">
        <w:rPr>
          <w:lang w:val="es-PA"/>
        </w:rPr>
        <w:t>, de manera equilibrada y proporcionada, la resistencia, la eficiencia y la rentabilidad de los mercados internacionales de capital de deuda;</w:t>
      </w:r>
    </w:p>
    <w:p w:rsidR="006D5339" w:rsidRPr="00047CBF" w:rsidRDefault="00047CBF" w:rsidP="00047CBF">
      <w:pPr>
        <w:pStyle w:val="Prrafodelista"/>
        <w:numPr>
          <w:ilvl w:val="0"/>
          <w:numId w:val="24"/>
        </w:numPr>
        <w:spacing w:after="0" w:line="240" w:lineRule="auto"/>
        <w:jc w:val="both"/>
        <w:rPr>
          <w:lang w:val="es-PA"/>
        </w:rPr>
      </w:pPr>
      <w:r>
        <w:rPr>
          <w:lang w:val="es-PA"/>
        </w:rPr>
        <w:t>Representar también a los compradores en la industria</w:t>
      </w:r>
      <w:r w:rsidR="006D5339" w:rsidRPr="00047CBF">
        <w:rPr>
          <w:lang w:val="es-PA"/>
        </w:rPr>
        <w:t xml:space="preserve">, </w:t>
      </w:r>
      <w:r>
        <w:rPr>
          <w:lang w:val="es-PA"/>
        </w:rPr>
        <w:t xml:space="preserve">ya sea gestores de activos o </w:t>
      </w:r>
      <w:r w:rsidR="006D5339" w:rsidRPr="00047CBF">
        <w:rPr>
          <w:lang w:val="es-PA"/>
        </w:rPr>
        <w:t>inversores, en su interacción con los mercados de capital y los reguladores;</w:t>
      </w:r>
    </w:p>
    <w:p w:rsidR="006D5339" w:rsidRPr="00047CBF" w:rsidRDefault="00047CBF" w:rsidP="00047CBF">
      <w:pPr>
        <w:pStyle w:val="Prrafodelista"/>
        <w:numPr>
          <w:ilvl w:val="0"/>
          <w:numId w:val="24"/>
        </w:numPr>
        <w:spacing w:after="0" w:line="240" w:lineRule="auto"/>
        <w:jc w:val="both"/>
        <w:rPr>
          <w:lang w:val="es-PA"/>
        </w:rPr>
      </w:pPr>
      <w:r>
        <w:rPr>
          <w:lang w:val="es-PA"/>
        </w:rPr>
        <w:t>P</w:t>
      </w:r>
      <w:r w:rsidR="006D5339" w:rsidRPr="00047CBF">
        <w:rPr>
          <w:lang w:val="es-PA"/>
        </w:rPr>
        <w:t>romover la creación de redes y el flujo de información entre los participantes en el mercado y entre los participantes del mercado y las autoridades, mediante la organización de conferencias, seminarios de mercado, mesas redondas y reuniones;</w:t>
      </w:r>
    </w:p>
    <w:p w:rsidR="006D5339" w:rsidRPr="00047CBF" w:rsidRDefault="00047CBF" w:rsidP="00047CBF">
      <w:pPr>
        <w:pStyle w:val="Prrafodelista"/>
        <w:numPr>
          <w:ilvl w:val="0"/>
          <w:numId w:val="24"/>
        </w:numPr>
        <w:spacing w:after="0" w:line="240" w:lineRule="auto"/>
        <w:jc w:val="both"/>
        <w:rPr>
          <w:lang w:val="es-PA"/>
        </w:rPr>
      </w:pPr>
      <w:r>
        <w:rPr>
          <w:lang w:val="es-PA"/>
        </w:rPr>
        <w:t xml:space="preserve">Ofrecer una oferta de </w:t>
      </w:r>
      <w:r w:rsidR="006D5339" w:rsidRPr="00047CBF">
        <w:rPr>
          <w:lang w:val="es-PA"/>
        </w:rPr>
        <w:t>educación de alta calidad, promoviendo así un alto nivel profesional de los participantes del mercado.</w:t>
      </w:r>
      <w:r>
        <w:rPr>
          <w:lang w:val="es-PA"/>
        </w:rPr>
        <w:t xml:space="preserve"> </w:t>
      </w:r>
    </w:p>
    <w:p w:rsidR="006D5339" w:rsidRDefault="006D5339" w:rsidP="00731271">
      <w:pPr>
        <w:spacing w:after="0" w:line="240" w:lineRule="auto"/>
        <w:rPr>
          <w:lang w:val="es-PA"/>
        </w:rPr>
      </w:pPr>
    </w:p>
    <w:p w:rsidR="00047CBF" w:rsidRDefault="00047CBF" w:rsidP="00047CBF">
      <w:pPr>
        <w:spacing w:after="0" w:line="240" w:lineRule="auto"/>
        <w:rPr>
          <w:b/>
          <w:i/>
          <w:lang w:val="es-PA"/>
        </w:rPr>
      </w:pPr>
      <w:r w:rsidRPr="006D5339">
        <w:rPr>
          <w:b/>
          <w:i/>
          <w:lang w:val="es-PA"/>
        </w:rPr>
        <w:t>B.2.</w:t>
      </w:r>
      <w:r>
        <w:rPr>
          <w:b/>
          <w:i/>
          <w:lang w:val="es-PA"/>
        </w:rPr>
        <w:t>b</w:t>
      </w:r>
      <w:r w:rsidRPr="006D5339">
        <w:rPr>
          <w:b/>
          <w:i/>
          <w:lang w:val="es-PA"/>
        </w:rPr>
        <w:t xml:space="preserve"> </w:t>
      </w:r>
      <w:r>
        <w:rPr>
          <w:b/>
          <w:i/>
          <w:lang w:val="es-PA"/>
        </w:rPr>
        <w:t>Oportunidades</w:t>
      </w:r>
    </w:p>
    <w:p w:rsidR="00047CBF" w:rsidRDefault="00047CBF" w:rsidP="00047CBF">
      <w:pPr>
        <w:spacing w:after="0" w:line="240" w:lineRule="auto"/>
        <w:rPr>
          <w:b/>
          <w:i/>
          <w:lang w:val="es-PA"/>
        </w:rPr>
      </w:pPr>
    </w:p>
    <w:p w:rsidR="00047CBF" w:rsidRDefault="00047CBF" w:rsidP="00047CBF">
      <w:pPr>
        <w:spacing w:after="0" w:line="240" w:lineRule="auto"/>
        <w:jc w:val="both"/>
        <w:rPr>
          <w:lang w:val="es-PA"/>
        </w:rPr>
      </w:pPr>
      <w:r>
        <w:rPr>
          <w:lang w:val="es-PA"/>
        </w:rPr>
        <w:t xml:space="preserve">El ICMA brindó su apoyo con respecto a consultas sobre regulación de capital, repos y central de contrapartidas que son temas en los cuales ya han trabajado y tienen experiencias.  De igual forma considero que nuestras asociaciones de intermediarios y emisores podrían establecer una relación de contacto con esta asociación y aprender de sus experiencias. </w:t>
      </w:r>
    </w:p>
    <w:p w:rsidR="00047CBF" w:rsidRPr="00047CBF" w:rsidRDefault="00047CBF" w:rsidP="00047CBF">
      <w:pPr>
        <w:spacing w:after="0" w:line="240" w:lineRule="auto"/>
        <w:rPr>
          <w:lang w:val="es-PA"/>
        </w:rPr>
      </w:pPr>
    </w:p>
    <w:p w:rsidR="00047CBF" w:rsidRPr="00047CBF" w:rsidRDefault="00047CBF" w:rsidP="00731271">
      <w:pPr>
        <w:spacing w:after="0" w:line="240" w:lineRule="auto"/>
        <w:rPr>
          <w:lang w:val="es-PA"/>
        </w:rPr>
      </w:pPr>
    </w:p>
    <w:p w:rsidR="00731271" w:rsidRPr="006D5339" w:rsidRDefault="002D1F25" w:rsidP="00731271">
      <w:pPr>
        <w:spacing w:after="0" w:line="240" w:lineRule="auto"/>
        <w:rPr>
          <w:b/>
          <w:lang w:val="en-US"/>
        </w:rPr>
      </w:pPr>
      <w:r w:rsidRPr="006D5339">
        <w:rPr>
          <w:b/>
          <w:lang w:val="en-US"/>
        </w:rPr>
        <w:t>B.</w:t>
      </w:r>
      <w:r w:rsidR="00731271" w:rsidRPr="006D5339">
        <w:rPr>
          <w:b/>
          <w:lang w:val="en-US"/>
        </w:rPr>
        <w:t>3. CHARTERED INSTITUTE FOR SECURITIES &amp; INVESTMEN (CISI)</w:t>
      </w:r>
    </w:p>
    <w:p w:rsidR="00731271" w:rsidRDefault="00731271" w:rsidP="00731271">
      <w:pPr>
        <w:spacing w:after="0" w:line="240" w:lineRule="auto"/>
        <w:rPr>
          <w:lang w:val="en-US"/>
        </w:rPr>
      </w:pPr>
    </w:p>
    <w:p w:rsidR="00731271" w:rsidRPr="00731271" w:rsidRDefault="002D1F25" w:rsidP="00731271">
      <w:pPr>
        <w:spacing w:after="0" w:line="240" w:lineRule="auto"/>
      </w:pPr>
      <w:r>
        <w:t>La entrevista se realizó</w:t>
      </w:r>
      <w:r w:rsidR="00731271" w:rsidRPr="00731271">
        <w:t xml:space="preserve"> con:</w:t>
      </w:r>
    </w:p>
    <w:p w:rsidR="00731271" w:rsidRDefault="00731271" w:rsidP="007247EF">
      <w:pPr>
        <w:pStyle w:val="Prrafodelista"/>
        <w:numPr>
          <w:ilvl w:val="0"/>
          <w:numId w:val="8"/>
        </w:numPr>
        <w:spacing w:after="0" w:line="240" w:lineRule="auto"/>
        <w:jc w:val="both"/>
      </w:pPr>
      <w:proofErr w:type="spellStart"/>
      <w:r>
        <w:t>Praneet</w:t>
      </w:r>
      <w:proofErr w:type="spellEnd"/>
      <w:r>
        <w:t xml:space="preserve"> </w:t>
      </w:r>
      <w:proofErr w:type="spellStart"/>
      <w:r>
        <w:t>Shi</w:t>
      </w:r>
      <w:r w:rsidR="007247EF">
        <w:t>vaprasad</w:t>
      </w:r>
      <w:proofErr w:type="spellEnd"/>
      <w:r w:rsidR="007247EF">
        <w:t xml:space="preserve">, International Manager- correo electrónico: </w:t>
      </w:r>
      <w:hyperlink r:id="rId13" w:history="1">
        <w:r w:rsidR="007247EF" w:rsidRPr="007B2159">
          <w:rPr>
            <w:rStyle w:val="Hipervnculo"/>
          </w:rPr>
          <w:t>praneet.shivaprasad@cisi.org</w:t>
        </w:r>
      </w:hyperlink>
      <w:r w:rsidR="007247EF">
        <w:t xml:space="preserve"> </w:t>
      </w:r>
    </w:p>
    <w:p w:rsidR="00731271" w:rsidRDefault="00731271" w:rsidP="00731271">
      <w:pPr>
        <w:pStyle w:val="Prrafodelista"/>
        <w:numPr>
          <w:ilvl w:val="0"/>
          <w:numId w:val="8"/>
        </w:numPr>
        <w:spacing w:after="0" w:line="240" w:lineRule="auto"/>
        <w:rPr>
          <w:lang w:val="en-US"/>
        </w:rPr>
      </w:pPr>
      <w:r w:rsidRPr="00731271">
        <w:rPr>
          <w:lang w:val="en-US"/>
        </w:rPr>
        <w:t>Kevin Moore, Director</w:t>
      </w:r>
      <w:r w:rsidR="007247EF">
        <w:rPr>
          <w:lang w:val="en-US"/>
        </w:rPr>
        <w:t xml:space="preserve"> of Global Business Development- </w:t>
      </w:r>
      <w:proofErr w:type="spellStart"/>
      <w:r w:rsidR="007247EF">
        <w:rPr>
          <w:lang w:val="en-US"/>
        </w:rPr>
        <w:t>correo</w:t>
      </w:r>
      <w:proofErr w:type="spellEnd"/>
      <w:r w:rsidR="007247EF">
        <w:rPr>
          <w:lang w:val="en-US"/>
        </w:rPr>
        <w:t xml:space="preserve"> </w:t>
      </w:r>
      <w:proofErr w:type="spellStart"/>
      <w:r w:rsidR="007247EF">
        <w:rPr>
          <w:lang w:val="en-US"/>
        </w:rPr>
        <w:t>eletrónico</w:t>
      </w:r>
      <w:proofErr w:type="spellEnd"/>
      <w:r w:rsidR="007247EF">
        <w:rPr>
          <w:lang w:val="en-US"/>
        </w:rPr>
        <w:t>:</w:t>
      </w:r>
      <w:r w:rsidR="009A6233">
        <w:rPr>
          <w:lang w:val="en-US"/>
        </w:rPr>
        <w:t xml:space="preserve"> </w:t>
      </w:r>
      <w:hyperlink r:id="rId14" w:history="1">
        <w:r w:rsidR="009A6233" w:rsidRPr="007B2159">
          <w:rPr>
            <w:rStyle w:val="Hipervnculo"/>
            <w:lang w:val="en-US"/>
          </w:rPr>
          <w:t>Kevin.moore@cisi.org</w:t>
        </w:r>
      </w:hyperlink>
    </w:p>
    <w:p w:rsidR="00731271" w:rsidRDefault="00731271" w:rsidP="00047CBF">
      <w:pPr>
        <w:spacing w:after="0" w:line="240" w:lineRule="auto"/>
        <w:rPr>
          <w:lang w:val="en-US"/>
        </w:rPr>
      </w:pPr>
    </w:p>
    <w:p w:rsidR="00047CBF" w:rsidRPr="009A6233" w:rsidRDefault="009A6233" w:rsidP="00047CBF">
      <w:pPr>
        <w:spacing w:after="0" w:line="240" w:lineRule="auto"/>
        <w:rPr>
          <w:b/>
          <w:i/>
          <w:lang w:val="en-US"/>
        </w:rPr>
      </w:pPr>
      <w:r w:rsidRPr="009A6233">
        <w:rPr>
          <w:b/>
          <w:i/>
          <w:lang w:val="en-US"/>
        </w:rPr>
        <w:t xml:space="preserve">B.3.a. </w:t>
      </w:r>
      <w:proofErr w:type="spellStart"/>
      <w:r w:rsidRPr="009A6233">
        <w:rPr>
          <w:b/>
          <w:i/>
          <w:lang w:val="en-US"/>
        </w:rPr>
        <w:t>Acerca</w:t>
      </w:r>
      <w:proofErr w:type="spellEnd"/>
      <w:r w:rsidRPr="009A6233">
        <w:rPr>
          <w:b/>
          <w:i/>
          <w:lang w:val="en-US"/>
        </w:rPr>
        <w:t xml:space="preserve"> </w:t>
      </w:r>
      <w:proofErr w:type="gramStart"/>
      <w:r w:rsidRPr="009A6233">
        <w:rPr>
          <w:b/>
          <w:i/>
          <w:lang w:val="en-US"/>
        </w:rPr>
        <w:t>del</w:t>
      </w:r>
      <w:proofErr w:type="gramEnd"/>
      <w:r w:rsidRPr="009A6233">
        <w:rPr>
          <w:b/>
          <w:i/>
          <w:lang w:val="en-US"/>
        </w:rPr>
        <w:t xml:space="preserve"> CISI</w:t>
      </w:r>
    </w:p>
    <w:p w:rsidR="00047CBF" w:rsidRPr="00047CBF" w:rsidRDefault="00047CBF" w:rsidP="00047CBF">
      <w:pPr>
        <w:spacing w:after="0" w:line="240" w:lineRule="auto"/>
        <w:rPr>
          <w:lang w:val="en-US"/>
        </w:rPr>
      </w:pPr>
    </w:p>
    <w:p w:rsidR="00731271" w:rsidRDefault="009A6233" w:rsidP="009A6233">
      <w:pPr>
        <w:spacing w:after="0" w:line="240" w:lineRule="auto"/>
        <w:jc w:val="both"/>
        <w:rPr>
          <w:lang w:val="es-MX"/>
        </w:rPr>
      </w:pPr>
      <w:r w:rsidRPr="009A6233">
        <w:rPr>
          <w:lang w:val="es-MX"/>
        </w:rPr>
        <w:t>El CISI es una organización sin fines de lucro que cuenta con el soporte de m</w:t>
      </w:r>
      <w:r>
        <w:rPr>
          <w:lang w:val="es-MX"/>
        </w:rPr>
        <w:t>ás d</w:t>
      </w:r>
      <w:r w:rsidR="0037770B">
        <w:rPr>
          <w:lang w:val="es-MX"/>
        </w:rPr>
        <w:t>e 100 corporaciones con aproximadamente 40,000 miembros en 110 países</w:t>
      </w:r>
      <w:r w:rsidR="008E66F4">
        <w:rPr>
          <w:lang w:val="es-MX"/>
        </w:rPr>
        <w:t xml:space="preserve">.  Su oficina central se encuentra en Londres, no obstante también tiene oficinas en Singapur, Mumbai, </w:t>
      </w:r>
      <w:proofErr w:type="spellStart"/>
      <w:r w:rsidR="008E66F4">
        <w:rPr>
          <w:lang w:val="es-MX"/>
        </w:rPr>
        <w:t>Dubai</w:t>
      </w:r>
      <w:proofErr w:type="spellEnd"/>
      <w:r w:rsidR="008E66F4">
        <w:rPr>
          <w:lang w:val="es-MX"/>
        </w:rPr>
        <w:t xml:space="preserve">, </w:t>
      </w:r>
      <w:proofErr w:type="spellStart"/>
      <w:r w:rsidR="008E66F4">
        <w:rPr>
          <w:lang w:val="es-MX"/>
        </w:rPr>
        <w:t>Dublin</w:t>
      </w:r>
      <w:proofErr w:type="spellEnd"/>
      <w:r w:rsidR="008E66F4">
        <w:rPr>
          <w:lang w:val="es-MX"/>
        </w:rPr>
        <w:t xml:space="preserve"> y Colombo. Es importante mencionar que el 92% de los bancos con presencia mundial han participado en los programas de certificación de CISI para sus empleados. </w:t>
      </w:r>
    </w:p>
    <w:p w:rsidR="002D2B19" w:rsidRDefault="002D2B19" w:rsidP="009A6233">
      <w:pPr>
        <w:spacing w:after="0" w:line="240" w:lineRule="auto"/>
        <w:jc w:val="both"/>
        <w:rPr>
          <w:lang w:val="es-MX"/>
        </w:rPr>
      </w:pPr>
    </w:p>
    <w:p w:rsidR="002D2B19" w:rsidRDefault="002D2B19" w:rsidP="009A6233">
      <w:pPr>
        <w:spacing w:after="0" w:line="240" w:lineRule="auto"/>
        <w:jc w:val="both"/>
        <w:rPr>
          <w:lang w:val="es-MX"/>
        </w:rPr>
      </w:pPr>
      <w:r>
        <w:rPr>
          <w:lang w:val="es-MX"/>
        </w:rPr>
        <w:t xml:space="preserve">CISI realiza tres actividades principales que son: </w:t>
      </w:r>
    </w:p>
    <w:p w:rsidR="002D2B19" w:rsidRDefault="002D2B19" w:rsidP="002D2B19">
      <w:pPr>
        <w:pStyle w:val="Prrafodelista"/>
        <w:numPr>
          <w:ilvl w:val="0"/>
          <w:numId w:val="25"/>
        </w:numPr>
        <w:spacing w:after="0" w:line="240" w:lineRule="auto"/>
        <w:jc w:val="both"/>
        <w:rPr>
          <w:lang w:val="es-MX"/>
        </w:rPr>
      </w:pPr>
      <w:r>
        <w:rPr>
          <w:lang w:val="es-MX"/>
        </w:rPr>
        <w:t>Alcanzar competencia profesional a través de las pruebas de conocimiento y la obtención de certificaciones.</w:t>
      </w:r>
    </w:p>
    <w:p w:rsidR="002D2B19" w:rsidRDefault="002D2B19" w:rsidP="002D2B19">
      <w:pPr>
        <w:pStyle w:val="Prrafodelista"/>
        <w:numPr>
          <w:ilvl w:val="0"/>
          <w:numId w:val="25"/>
        </w:numPr>
        <w:spacing w:after="0" w:line="240" w:lineRule="auto"/>
        <w:jc w:val="both"/>
        <w:rPr>
          <w:lang w:val="es-MX"/>
        </w:rPr>
      </w:pPr>
      <w:r>
        <w:rPr>
          <w:lang w:val="es-MX"/>
        </w:rPr>
        <w:lastRenderedPageBreak/>
        <w:t>Mantener o conservar la competencia profesional a través de la membrecía con el CISI y el desarrollo continuo del profesional.</w:t>
      </w:r>
    </w:p>
    <w:p w:rsidR="002D2B19" w:rsidRDefault="002D2B19" w:rsidP="002D2B19">
      <w:pPr>
        <w:pStyle w:val="Prrafodelista"/>
        <w:numPr>
          <w:ilvl w:val="0"/>
          <w:numId w:val="25"/>
        </w:numPr>
        <w:spacing w:after="0" w:line="240" w:lineRule="auto"/>
        <w:jc w:val="both"/>
        <w:rPr>
          <w:lang w:val="es-MX"/>
        </w:rPr>
      </w:pPr>
      <w:r>
        <w:rPr>
          <w:lang w:val="es-MX"/>
        </w:rPr>
        <w:t xml:space="preserve">Promover la confianza a través de incentivar la adopción de altos estándares de integridad y ética. </w:t>
      </w:r>
    </w:p>
    <w:p w:rsidR="002D2B19" w:rsidRDefault="002D2B19" w:rsidP="002D2B19">
      <w:pPr>
        <w:spacing w:after="0" w:line="240" w:lineRule="auto"/>
        <w:jc w:val="both"/>
        <w:rPr>
          <w:lang w:val="es-MX"/>
        </w:rPr>
      </w:pPr>
    </w:p>
    <w:p w:rsidR="002D2B19" w:rsidRDefault="002D2B19" w:rsidP="002D2B19">
      <w:pPr>
        <w:spacing w:after="0" w:line="240" w:lineRule="auto"/>
        <w:jc w:val="both"/>
        <w:rPr>
          <w:lang w:val="es-MX"/>
        </w:rPr>
      </w:pPr>
      <w:r>
        <w:rPr>
          <w:lang w:val="es-MX"/>
        </w:rPr>
        <w:t xml:space="preserve">La Misión del CISI es establecer estándares de excelencia profesional e integridad para la industria bursátil y </w:t>
      </w:r>
      <w:r w:rsidR="00C96841">
        <w:rPr>
          <w:lang w:val="es-MX"/>
        </w:rPr>
        <w:t xml:space="preserve">de inversiones, promoviendo las certificaciones y los altos niveles de competencia de los miembros de CISI, individuos y entidades financieras. </w:t>
      </w:r>
    </w:p>
    <w:p w:rsidR="00C96841" w:rsidRDefault="00C96841" w:rsidP="002D2B19">
      <w:pPr>
        <w:spacing w:after="0" w:line="240" w:lineRule="auto"/>
        <w:jc w:val="both"/>
        <w:rPr>
          <w:lang w:val="es-MX"/>
        </w:rPr>
      </w:pPr>
    </w:p>
    <w:p w:rsidR="00C96841" w:rsidRDefault="00C96841" w:rsidP="002D2B19">
      <w:pPr>
        <w:spacing w:after="0" w:line="240" w:lineRule="auto"/>
        <w:jc w:val="both"/>
        <w:rPr>
          <w:lang w:val="es-MX"/>
        </w:rPr>
      </w:pPr>
      <w:r>
        <w:rPr>
          <w:lang w:val="es-MX"/>
        </w:rPr>
        <w:t>Para el CISI el profesionalismo está compuesto por conocimiento, integridad y destrezas. También han desarrollado un código de conducta basado 8 principios fundamentales entre los que se encuentra honestidad, transparencia, equidad y apertura. La finalidad de este código es promover la integridad de las actuaciones de los participantes de la industria bursátil y el desarrollo del sentido ético. Más de 100 entidades financieras han firmado el Código de Conducta del CISI.</w:t>
      </w:r>
    </w:p>
    <w:p w:rsidR="00C96841" w:rsidRDefault="00C96841" w:rsidP="002D2B19">
      <w:pPr>
        <w:spacing w:after="0" w:line="240" w:lineRule="auto"/>
        <w:jc w:val="both"/>
        <w:rPr>
          <w:lang w:val="es-MX"/>
        </w:rPr>
      </w:pPr>
    </w:p>
    <w:p w:rsidR="00C96841" w:rsidRDefault="00C96841" w:rsidP="002D2B19">
      <w:pPr>
        <w:spacing w:after="0" w:line="240" w:lineRule="auto"/>
        <w:jc w:val="both"/>
        <w:rPr>
          <w:lang w:val="es-MX"/>
        </w:rPr>
      </w:pPr>
      <w:r>
        <w:rPr>
          <w:lang w:val="es-MX"/>
        </w:rPr>
        <w:t>El CISI brinda servicios de certificaciones elaboradas por profesionales para pr</w:t>
      </w:r>
      <w:r w:rsidR="0058506F">
        <w:rPr>
          <w:lang w:val="es-MX"/>
        </w:rPr>
        <w:t xml:space="preserve">ofesionales del sector bursátil; administración de exámenes y soporte y entrenamiento para los exámenes del CISI.  Estos exámenes y certificaciones tienen el aval del FCA y de los reguladores locales de los países donde se aplican los programas del CISI. </w:t>
      </w:r>
    </w:p>
    <w:p w:rsidR="0058506F" w:rsidRDefault="0058506F" w:rsidP="002D2B19">
      <w:pPr>
        <w:spacing w:after="0" w:line="240" w:lineRule="auto"/>
        <w:jc w:val="both"/>
        <w:rPr>
          <w:lang w:val="es-MX"/>
        </w:rPr>
      </w:pPr>
    </w:p>
    <w:p w:rsidR="0058506F" w:rsidRPr="0058506F" w:rsidRDefault="0058506F" w:rsidP="0058506F">
      <w:pPr>
        <w:spacing w:after="0" w:line="240" w:lineRule="auto"/>
        <w:rPr>
          <w:b/>
          <w:i/>
          <w:lang w:val="es-MX"/>
        </w:rPr>
      </w:pPr>
      <w:r w:rsidRPr="0058506F">
        <w:rPr>
          <w:b/>
          <w:i/>
          <w:lang w:val="es-MX"/>
        </w:rPr>
        <w:t>B.3.a. Oportunidades</w:t>
      </w:r>
    </w:p>
    <w:p w:rsidR="0058506F" w:rsidRPr="0058506F" w:rsidRDefault="0058506F" w:rsidP="0058506F">
      <w:pPr>
        <w:spacing w:after="0" w:line="240" w:lineRule="auto"/>
        <w:rPr>
          <w:lang w:val="es-MX"/>
        </w:rPr>
      </w:pPr>
    </w:p>
    <w:p w:rsidR="0058506F" w:rsidRDefault="0058506F" w:rsidP="002D2B19">
      <w:pPr>
        <w:spacing w:after="0" w:line="240" w:lineRule="auto"/>
        <w:jc w:val="both"/>
        <w:rPr>
          <w:lang w:val="es-MX"/>
        </w:rPr>
      </w:pPr>
      <w:r>
        <w:rPr>
          <w:lang w:val="es-MX"/>
        </w:rPr>
        <w:t>El CISI tiene la experiencia y conocimiento para colaborar con la SMV en el desarrollo de programas, normativa, seminarios, talleres de caso sobre Gobierno Corporativo y ética tanto para los funcionarios de la Superintendencia como para la Industria.  Con el apoyo del CISI se puede dar un giro al Acuerdo 5-2003 en la referente a conflictos de interés y normas de conducta (con las cuales se elaboran los actuales Códigos de Conductas de nuestros intermediarios y asesores de inversión).</w:t>
      </w:r>
    </w:p>
    <w:p w:rsidR="0058506F" w:rsidRDefault="0058506F" w:rsidP="002D2B19">
      <w:pPr>
        <w:spacing w:after="0" w:line="240" w:lineRule="auto"/>
        <w:jc w:val="both"/>
        <w:rPr>
          <w:lang w:val="es-MX"/>
        </w:rPr>
      </w:pPr>
    </w:p>
    <w:p w:rsidR="0058506F" w:rsidRDefault="0058506F" w:rsidP="002D2B19">
      <w:pPr>
        <w:spacing w:after="0" w:line="240" w:lineRule="auto"/>
        <w:jc w:val="both"/>
        <w:rPr>
          <w:lang w:val="es-MX"/>
        </w:rPr>
      </w:pPr>
      <w:r>
        <w:rPr>
          <w:lang w:val="es-MX"/>
        </w:rPr>
        <w:t xml:space="preserve">También pueden colaborar en el desarrollo de exámenes que además de valorar la normativa local y los conceptos financieros incluyan </w:t>
      </w:r>
      <w:r w:rsidR="00EC1376">
        <w:rPr>
          <w:lang w:val="es-MX"/>
        </w:rPr>
        <w:t xml:space="preserve">“test” sobre casos éticos. </w:t>
      </w:r>
    </w:p>
    <w:p w:rsidR="00C96841" w:rsidRPr="002D2B19" w:rsidRDefault="00C96841" w:rsidP="002D2B19">
      <w:pPr>
        <w:spacing w:after="0" w:line="240" w:lineRule="auto"/>
        <w:jc w:val="both"/>
        <w:rPr>
          <w:lang w:val="es-MX"/>
        </w:rPr>
      </w:pPr>
    </w:p>
    <w:p w:rsidR="00637BF1" w:rsidRPr="00047CBF" w:rsidRDefault="00637BF1" w:rsidP="00637BF1">
      <w:pPr>
        <w:spacing w:after="0" w:line="240" w:lineRule="auto"/>
        <w:rPr>
          <w:b/>
          <w:lang w:val="en-US"/>
        </w:rPr>
      </w:pPr>
      <w:r w:rsidRPr="00047CBF">
        <w:rPr>
          <w:b/>
          <w:lang w:val="en-US"/>
        </w:rPr>
        <w:t xml:space="preserve">C. </w:t>
      </w:r>
      <w:r w:rsidR="009F6849" w:rsidRPr="00047CBF">
        <w:rPr>
          <w:b/>
          <w:lang w:val="en-US"/>
        </w:rPr>
        <w:t xml:space="preserve"> </w:t>
      </w:r>
      <w:r w:rsidRPr="00047CBF">
        <w:rPr>
          <w:b/>
          <w:lang w:val="en-US"/>
        </w:rPr>
        <w:t>EDUCATIVAS</w:t>
      </w:r>
    </w:p>
    <w:p w:rsidR="00637BF1" w:rsidRPr="00AC5C63" w:rsidRDefault="00637BF1" w:rsidP="00637BF1">
      <w:pPr>
        <w:spacing w:after="0" w:line="240" w:lineRule="auto"/>
        <w:rPr>
          <w:lang w:val="en-US"/>
        </w:rPr>
      </w:pPr>
    </w:p>
    <w:p w:rsidR="00637BF1" w:rsidRPr="00047CBF" w:rsidRDefault="00742FF2" w:rsidP="00637BF1">
      <w:pPr>
        <w:spacing w:after="0" w:line="240" w:lineRule="auto"/>
        <w:rPr>
          <w:b/>
          <w:lang w:val="en-US"/>
        </w:rPr>
      </w:pPr>
      <w:r w:rsidRPr="00047CBF">
        <w:rPr>
          <w:b/>
          <w:lang w:val="en-US"/>
        </w:rPr>
        <w:t>C.</w:t>
      </w:r>
      <w:r w:rsidR="00637BF1" w:rsidRPr="00047CBF">
        <w:rPr>
          <w:b/>
          <w:lang w:val="en-US"/>
        </w:rPr>
        <w:t>1</w:t>
      </w:r>
      <w:proofErr w:type="gramStart"/>
      <w:r w:rsidR="00637BF1" w:rsidRPr="00047CBF">
        <w:rPr>
          <w:b/>
          <w:lang w:val="en-US"/>
        </w:rPr>
        <w:t>.</w:t>
      </w:r>
      <w:r w:rsidR="009F6849" w:rsidRPr="00047CBF">
        <w:rPr>
          <w:b/>
          <w:lang w:val="en-US"/>
        </w:rPr>
        <w:t xml:space="preserve"> </w:t>
      </w:r>
      <w:r w:rsidR="00637BF1" w:rsidRPr="00047CBF">
        <w:rPr>
          <w:b/>
          <w:lang w:val="en-US"/>
        </w:rPr>
        <w:t xml:space="preserve"> Henley</w:t>
      </w:r>
      <w:proofErr w:type="gramEnd"/>
      <w:r w:rsidR="00637BF1" w:rsidRPr="00047CBF">
        <w:rPr>
          <w:b/>
          <w:lang w:val="en-US"/>
        </w:rPr>
        <w:t xml:space="preserve"> Business School</w:t>
      </w:r>
    </w:p>
    <w:p w:rsidR="00637BF1" w:rsidRPr="00AC5C63" w:rsidRDefault="00637BF1" w:rsidP="00637BF1">
      <w:pPr>
        <w:spacing w:after="0" w:line="240" w:lineRule="auto"/>
        <w:rPr>
          <w:lang w:val="en-US"/>
        </w:rPr>
      </w:pPr>
    </w:p>
    <w:p w:rsidR="00637BF1" w:rsidRPr="009A6233" w:rsidRDefault="00637BF1" w:rsidP="00637BF1">
      <w:pPr>
        <w:spacing w:after="0" w:line="240" w:lineRule="auto"/>
        <w:rPr>
          <w:lang w:val="en-US"/>
        </w:rPr>
      </w:pPr>
      <w:r w:rsidRPr="009A6233">
        <w:rPr>
          <w:lang w:val="en-US"/>
        </w:rPr>
        <w:t xml:space="preserve">La </w:t>
      </w:r>
      <w:proofErr w:type="spellStart"/>
      <w:proofErr w:type="gramStart"/>
      <w:r w:rsidRPr="009A6233">
        <w:rPr>
          <w:lang w:val="en-US"/>
        </w:rPr>
        <w:t>entrevista</w:t>
      </w:r>
      <w:proofErr w:type="spellEnd"/>
      <w:r w:rsidRPr="009A6233">
        <w:rPr>
          <w:lang w:val="en-US"/>
        </w:rPr>
        <w:t xml:space="preserve">  se</w:t>
      </w:r>
      <w:proofErr w:type="gramEnd"/>
      <w:r w:rsidRPr="009A6233">
        <w:rPr>
          <w:lang w:val="en-US"/>
        </w:rPr>
        <w:t xml:space="preserve"> </w:t>
      </w:r>
      <w:proofErr w:type="spellStart"/>
      <w:r w:rsidRPr="009A6233">
        <w:rPr>
          <w:lang w:val="en-US"/>
        </w:rPr>
        <w:t>realizó</w:t>
      </w:r>
      <w:proofErr w:type="spellEnd"/>
      <w:r w:rsidRPr="009A6233">
        <w:rPr>
          <w:lang w:val="en-US"/>
        </w:rPr>
        <w:t xml:space="preserve"> con:</w:t>
      </w:r>
    </w:p>
    <w:p w:rsidR="006A62F9" w:rsidRDefault="00637BF1" w:rsidP="00731271">
      <w:pPr>
        <w:pStyle w:val="Prrafodelista"/>
        <w:numPr>
          <w:ilvl w:val="0"/>
          <w:numId w:val="8"/>
        </w:numPr>
        <w:spacing w:after="0" w:line="240" w:lineRule="auto"/>
        <w:rPr>
          <w:lang w:val="en-US"/>
        </w:rPr>
      </w:pPr>
      <w:r w:rsidRPr="00731271">
        <w:rPr>
          <w:lang w:val="en-US"/>
        </w:rPr>
        <w:t xml:space="preserve">Prof John Board, Dean of Henley Business School- </w:t>
      </w:r>
      <w:proofErr w:type="spellStart"/>
      <w:r w:rsidRPr="00731271">
        <w:rPr>
          <w:lang w:val="en-US"/>
        </w:rPr>
        <w:t>correo</w:t>
      </w:r>
      <w:proofErr w:type="spellEnd"/>
      <w:r w:rsidRPr="00731271">
        <w:rPr>
          <w:lang w:val="en-US"/>
        </w:rPr>
        <w:t xml:space="preserve"> </w:t>
      </w:r>
      <w:proofErr w:type="spellStart"/>
      <w:r w:rsidRPr="00731271">
        <w:rPr>
          <w:lang w:val="en-US"/>
        </w:rPr>
        <w:t>electrónico</w:t>
      </w:r>
      <w:proofErr w:type="spellEnd"/>
      <w:r w:rsidRPr="00731271">
        <w:rPr>
          <w:lang w:val="en-US"/>
        </w:rPr>
        <w:t xml:space="preserve">: </w:t>
      </w:r>
      <w:hyperlink r:id="rId15" w:history="1">
        <w:r w:rsidR="00731271" w:rsidRPr="00310F74">
          <w:rPr>
            <w:rStyle w:val="Hipervnculo"/>
            <w:lang w:val="en-US"/>
          </w:rPr>
          <w:t>john.board@henley.ac.uk</w:t>
        </w:r>
      </w:hyperlink>
    </w:p>
    <w:p w:rsidR="00637BF1" w:rsidRDefault="00637BF1" w:rsidP="00637BF1">
      <w:pPr>
        <w:pStyle w:val="Prrafodelista"/>
        <w:numPr>
          <w:ilvl w:val="0"/>
          <w:numId w:val="4"/>
        </w:numPr>
        <w:spacing w:after="0" w:line="240" w:lineRule="auto"/>
        <w:rPr>
          <w:lang w:val="en-US"/>
        </w:rPr>
      </w:pPr>
      <w:r>
        <w:rPr>
          <w:lang w:val="en-US"/>
        </w:rPr>
        <w:t xml:space="preserve">Prof Adrian Bell, Head of School, Chair in the History of Finance- </w:t>
      </w:r>
      <w:proofErr w:type="spellStart"/>
      <w:r>
        <w:rPr>
          <w:lang w:val="en-US"/>
        </w:rPr>
        <w:t>correo</w:t>
      </w:r>
      <w:proofErr w:type="spellEnd"/>
      <w:r>
        <w:rPr>
          <w:lang w:val="en-US"/>
        </w:rPr>
        <w:t xml:space="preserve"> </w:t>
      </w:r>
      <w:proofErr w:type="spellStart"/>
      <w:r>
        <w:rPr>
          <w:lang w:val="en-US"/>
        </w:rPr>
        <w:t>electróncio</w:t>
      </w:r>
      <w:proofErr w:type="spellEnd"/>
      <w:r>
        <w:rPr>
          <w:lang w:val="en-US"/>
        </w:rPr>
        <w:t xml:space="preserve">: </w:t>
      </w:r>
      <w:hyperlink r:id="rId16" w:history="1">
        <w:r w:rsidRPr="00310F74">
          <w:rPr>
            <w:rStyle w:val="Hipervnculo"/>
            <w:lang w:val="en-US"/>
          </w:rPr>
          <w:t>a.r.bell@icmacentre.ac.uk</w:t>
        </w:r>
      </w:hyperlink>
    </w:p>
    <w:p w:rsidR="00637BF1" w:rsidRDefault="00637BF1" w:rsidP="009F6849">
      <w:pPr>
        <w:spacing w:after="0" w:line="240" w:lineRule="auto"/>
        <w:rPr>
          <w:lang w:val="en-US"/>
        </w:rPr>
      </w:pPr>
    </w:p>
    <w:p w:rsidR="00110FC3" w:rsidRPr="00110FC3" w:rsidRDefault="00110FC3" w:rsidP="009F6849">
      <w:pPr>
        <w:spacing w:after="0" w:line="240" w:lineRule="auto"/>
        <w:rPr>
          <w:b/>
          <w:i/>
          <w:lang w:val="en-US"/>
        </w:rPr>
      </w:pPr>
      <w:r>
        <w:rPr>
          <w:b/>
          <w:i/>
          <w:lang w:val="en-US"/>
        </w:rPr>
        <w:t xml:space="preserve">C.1.a. </w:t>
      </w:r>
      <w:proofErr w:type="spellStart"/>
      <w:r>
        <w:rPr>
          <w:b/>
          <w:i/>
          <w:lang w:val="en-US"/>
        </w:rPr>
        <w:t>Acerca</w:t>
      </w:r>
      <w:proofErr w:type="spellEnd"/>
      <w:r>
        <w:rPr>
          <w:b/>
          <w:i/>
          <w:lang w:val="en-US"/>
        </w:rPr>
        <w:t xml:space="preserve"> de Henley Business Scholl</w:t>
      </w:r>
    </w:p>
    <w:p w:rsidR="007E6F43" w:rsidRPr="007E6F43" w:rsidRDefault="007E6F43" w:rsidP="007E6F43">
      <w:pPr>
        <w:spacing w:after="0" w:line="240" w:lineRule="auto"/>
        <w:rPr>
          <w:lang w:val="es-MX"/>
        </w:rPr>
      </w:pPr>
      <w:proofErr w:type="spellStart"/>
      <w:r w:rsidRPr="007E6F43">
        <w:rPr>
          <w:lang w:val="es-MX"/>
        </w:rPr>
        <w:t>Henley</w:t>
      </w:r>
      <w:proofErr w:type="spellEnd"/>
      <w:r w:rsidRPr="007E6F43">
        <w:rPr>
          <w:lang w:val="es-MX"/>
        </w:rPr>
        <w:t xml:space="preserve"> es conocida en todo el mundo para transformar individuos y organizaciones - a través de la enseñanza de expertos,</w:t>
      </w:r>
      <w:r>
        <w:rPr>
          <w:lang w:val="es-MX"/>
        </w:rPr>
        <w:t xml:space="preserve"> orientada a resultados y </w:t>
      </w:r>
      <w:r w:rsidRPr="007E6F43">
        <w:rPr>
          <w:lang w:val="es-MX"/>
        </w:rPr>
        <w:t xml:space="preserve">la investigación de vanguardia. </w:t>
      </w:r>
    </w:p>
    <w:p w:rsidR="007E6F43" w:rsidRPr="007E6F43" w:rsidRDefault="007E6F43" w:rsidP="007E6F43">
      <w:pPr>
        <w:spacing w:after="0" w:line="240" w:lineRule="auto"/>
        <w:rPr>
          <w:lang w:val="es-MX"/>
        </w:rPr>
      </w:pPr>
    </w:p>
    <w:p w:rsidR="007E6F43" w:rsidRPr="007E6F43" w:rsidRDefault="007E6F43" w:rsidP="007E6F43">
      <w:pPr>
        <w:spacing w:after="0" w:line="240" w:lineRule="auto"/>
        <w:rPr>
          <w:lang w:val="es-MX"/>
        </w:rPr>
      </w:pPr>
      <w:r>
        <w:rPr>
          <w:lang w:val="es-MX"/>
        </w:rPr>
        <w:t>Una escuela de negocios con una triple acreditación (</w:t>
      </w:r>
      <w:proofErr w:type="spellStart"/>
      <w:r>
        <w:rPr>
          <w:lang w:val="es-MX"/>
        </w:rPr>
        <w:t>Associations</w:t>
      </w:r>
      <w:proofErr w:type="spellEnd"/>
      <w:r>
        <w:rPr>
          <w:lang w:val="es-MX"/>
        </w:rPr>
        <w:t xml:space="preserve"> of </w:t>
      </w:r>
      <w:proofErr w:type="spellStart"/>
      <w:r>
        <w:rPr>
          <w:lang w:val="es-MX"/>
        </w:rPr>
        <w:t>MBA’</w:t>
      </w:r>
      <w:r w:rsidR="00B933E5">
        <w:rPr>
          <w:lang w:val="es-MX"/>
        </w:rPr>
        <w:t>s</w:t>
      </w:r>
      <w:proofErr w:type="spellEnd"/>
      <w:r w:rsidR="00B933E5">
        <w:rPr>
          <w:lang w:val="es-MX"/>
        </w:rPr>
        <w:t>, Equis</w:t>
      </w:r>
      <w:r>
        <w:rPr>
          <w:lang w:val="es-MX"/>
        </w:rPr>
        <w:t>,</w:t>
      </w:r>
      <w:r w:rsidR="00B933E5">
        <w:rPr>
          <w:lang w:val="es-MX"/>
        </w:rPr>
        <w:t xml:space="preserve"> AACSB) </w:t>
      </w:r>
      <w:r>
        <w:rPr>
          <w:lang w:val="es-MX"/>
        </w:rPr>
        <w:t xml:space="preserve"> forma</w:t>
      </w:r>
      <w:r w:rsidRPr="007E6F43">
        <w:rPr>
          <w:lang w:val="es-MX"/>
        </w:rPr>
        <w:t xml:space="preserve"> parte integ</w:t>
      </w:r>
      <w:r>
        <w:rPr>
          <w:lang w:val="es-MX"/>
        </w:rPr>
        <w:t>ral de la Universidad de Lectura.  La</w:t>
      </w:r>
      <w:r w:rsidRPr="007E6F43">
        <w:rPr>
          <w:lang w:val="es-MX"/>
        </w:rPr>
        <w:t xml:space="preserve"> educación ejecutiva en </w:t>
      </w:r>
      <w:proofErr w:type="spellStart"/>
      <w:r w:rsidRPr="007E6F43">
        <w:rPr>
          <w:lang w:val="es-MX"/>
        </w:rPr>
        <w:t>Henley</w:t>
      </w:r>
      <w:proofErr w:type="spellEnd"/>
      <w:r w:rsidRPr="007E6F43">
        <w:rPr>
          <w:lang w:val="es-MX"/>
        </w:rPr>
        <w:t xml:space="preserve"> combina lo mejor del conocimiento académico con el desarrollo práctico de las personas aspirantes y organizaciones ambiciosos.</w:t>
      </w:r>
    </w:p>
    <w:p w:rsidR="007E6F43" w:rsidRPr="007E6F43" w:rsidRDefault="007E6F43" w:rsidP="009F6849">
      <w:pPr>
        <w:spacing w:after="0" w:line="240" w:lineRule="auto"/>
        <w:rPr>
          <w:lang w:val="es-MX"/>
        </w:rPr>
      </w:pPr>
    </w:p>
    <w:p w:rsidR="005D3C4F" w:rsidRDefault="005D3C4F" w:rsidP="005D3C4F">
      <w:pPr>
        <w:spacing w:after="0" w:line="240" w:lineRule="auto"/>
        <w:jc w:val="both"/>
        <w:rPr>
          <w:lang w:val="es-MX"/>
        </w:rPr>
      </w:pPr>
      <w:r w:rsidRPr="005D3C4F">
        <w:rPr>
          <w:lang w:val="es-MX"/>
        </w:rPr>
        <w:t xml:space="preserve">La Universidad ofrece </w:t>
      </w:r>
      <w:r>
        <w:rPr>
          <w:lang w:val="es-MX"/>
        </w:rPr>
        <w:t>un plan de estudios</w:t>
      </w:r>
      <w:r w:rsidRPr="005D3C4F">
        <w:rPr>
          <w:lang w:val="es-MX"/>
        </w:rPr>
        <w:t xml:space="preserve"> flexible</w:t>
      </w:r>
      <w:r>
        <w:rPr>
          <w:lang w:val="es-MX"/>
        </w:rPr>
        <w:t xml:space="preserve"> para un </w:t>
      </w:r>
      <w:r w:rsidRPr="005D3C4F">
        <w:rPr>
          <w:lang w:val="es-MX"/>
        </w:rPr>
        <w:t>MBA</w:t>
      </w:r>
      <w:r>
        <w:rPr>
          <w:lang w:val="es-MX"/>
        </w:rPr>
        <w:t xml:space="preserve"> ejecutivo</w:t>
      </w:r>
      <w:r w:rsidRPr="005D3C4F">
        <w:rPr>
          <w:lang w:val="es-MX"/>
        </w:rPr>
        <w:t xml:space="preserve">, programas de </w:t>
      </w:r>
      <w:r>
        <w:rPr>
          <w:lang w:val="es-MX"/>
        </w:rPr>
        <w:t>estudios abiertos</w:t>
      </w:r>
      <w:r w:rsidR="00742FF2">
        <w:rPr>
          <w:lang w:val="es-MX"/>
        </w:rPr>
        <w:t xml:space="preserve"> (en liderazgo, gerencia estratégica, recursos humanos y coaching)</w:t>
      </w:r>
      <w:r>
        <w:rPr>
          <w:lang w:val="es-MX"/>
        </w:rPr>
        <w:t>, cursos</w:t>
      </w:r>
      <w:r w:rsidRPr="005D3C4F">
        <w:rPr>
          <w:lang w:val="es-MX"/>
        </w:rPr>
        <w:t xml:space="preserve"> adaptados a la instituc</w:t>
      </w:r>
      <w:r>
        <w:rPr>
          <w:lang w:val="es-MX"/>
        </w:rPr>
        <w:t>ión según sus necesidades</w:t>
      </w:r>
      <w:r w:rsidR="00742FF2">
        <w:rPr>
          <w:lang w:val="es-MX"/>
        </w:rPr>
        <w:t xml:space="preserve"> y programas en finanzas</w:t>
      </w:r>
      <w:r>
        <w:rPr>
          <w:lang w:val="es-MX"/>
        </w:rPr>
        <w:t xml:space="preserve">.  Además de los estudios de licenciatura, postgrados y maestrías. </w:t>
      </w:r>
    </w:p>
    <w:p w:rsidR="005D3C4F" w:rsidRDefault="005D3C4F" w:rsidP="005D3C4F">
      <w:pPr>
        <w:spacing w:after="0" w:line="240" w:lineRule="auto"/>
        <w:jc w:val="both"/>
        <w:rPr>
          <w:lang w:val="es-MX"/>
        </w:rPr>
      </w:pPr>
    </w:p>
    <w:p w:rsidR="00742FF2" w:rsidRPr="00742FF2" w:rsidRDefault="00742FF2" w:rsidP="00742FF2">
      <w:pPr>
        <w:spacing w:after="0" w:line="240" w:lineRule="auto"/>
        <w:jc w:val="both"/>
        <w:rPr>
          <w:lang w:val="es-MX"/>
        </w:rPr>
      </w:pPr>
      <w:r>
        <w:rPr>
          <w:lang w:val="es-MX"/>
        </w:rPr>
        <w:t>Dentro de los programas en finanzas se encuentra “</w:t>
      </w:r>
      <w:proofErr w:type="spellStart"/>
      <w:r>
        <w:rPr>
          <w:lang w:val="es-MX"/>
        </w:rPr>
        <w:t>The</w:t>
      </w:r>
      <w:proofErr w:type="spellEnd"/>
      <w:r>
        <w:rPr>
          <w:lang w:val="es-MX"/>
        </w:rPr>
        <w:t xml:space="preserve"> </w:t>
      </w:r>
      <w:proofErr w:type="spellStart"/>
      <w:r>
        <w:rPr>
          <w:lang w:val="es-MX"/>
        </w:rPr>
        <w:t>Advance</w:t>
      </w:r>
      <w:proofErr w:type="spellEnd"/>
      <w:r>
        <w:rPr>
          <w:lang w:val="es-MX"/>
        </w:rPr>
        <w:t xml:space="preserve"> Diploma in </w:t>
      </w:r>
      <w:proofErr w:type="spellStart"/>
      <w:r>
        <w:rPr>
          <w:lang w:val="es-MX"/>
        </w:rPr>
        <w:t>Investment</w:t>
      </w:r>
      <w:proofErr w:type="spellEnd"/>
      <w:r>
        <w:rPr>
          <w:lang w:val="es-MX"/>
        </w:rPr>
        <w:t xml:space="preserve"> </w:t>
      </w:r>
      <w:proofErr w:type="spellStart"/>
      <w:r>
        <w:rPr>
          <w:lang w:val="es-MX"/>
        </w:rPr>
        <w:t>Compliance</w:t>
      </w:r>
      <w:proofErr w:type="spellEnd"/>
      <w:r>
        <w:rPr>
          <w:lang w:val="es-MX"/>
        </w:rPr>
        <w:t>”.  E</w:t>
      </w:r>
      <w:r w:rsidRPr="00742FF2">
        <w:rPr>
          <w:lang w:val="es-MX"/>
        </w:rPr>
        <w:t>s el programa más completo disponible en la actualidad en los mercados financieros. El Centro ICMA y el Instituto Colegiado de Valores e Inversiones (CISI) anunciaron el interesante programa que se basa en el éxito de la Diplomatura de Regulación</w:t>
      </w:r>
      <w:r>
        <w:rPr>
          <w:lang w:val="es-MX"/>
        </w:rPr>
        <w:t xml:space="preserve"> de Mercado de Capitales y Cumplimiento</w:t>
      </w:r>
      <w:r w:rsidRPr="00742FF2">
        <w:rPr>
          <w:lang w:val="es-MX"/>
        </w:rPr>
        <w:t>, que el Centro ICMA puso en marcha en 2005 en colaboración con FINRA.</w:t>
      </w:r>
    </w:p>
    <w:p w:rsidR="00742FF2" w:rsidRPr="00742FF2" w:rsidRDefault="00742FF2" w:rsidP="00742FF2">
      <w:pPr>
        <w:spacing w:after="0" w:line="240" w:lineRule="auto"/>
        <w:jc w:val="both"/>
        <w:rPr>
          <w:lang w:val="es-MX"/>
        </w:rPr>
      </w:pPr>
    </w:p>
    <w:p w:rsidR="00742FF2" w:rsidRPr="00742FF2" w:rsidRDefault="00742FF2" w:rsidP="00742FF2">
      <w:pPr>
        <w:spacing w:after="0" w:line="240" w:lineRule="auto"/>
        <w:jc w:val="both"/>
        <w:rPr>
          <w:lang w:val="es-MX"/>
        </w:rPr>
      </w:pPr>
      <w:r w:rsidRPr="00742FF2">
        <w:rPr>
          <w:lang w:val="es-MX"/>
        </w:rPr>
        <w:t>El Centro ICMA tiene la capacidad de armar un programa para satisfacer las necesidades de su negocio y ejecutarlo, ya sea en casa o aquí en el Centro. Profesionales de</w:t>
      </w:r>
      <w:r>
        <w:rPr>
          <w:lang w:val="es-MX"/>
        </w:rPr>
        <w:t>l área de</w:t>
      </w:r>
      <w:r w:rsidRPr="00742FF2">
        <w:rPr>
          <w:lang w:val="es-MX"/>
        </w:rPr>
        <w:t xml:space="preserve"> cumplimiento del Centro </w:t>
      </w:r>
      <w:r>
        <w:rPr>
          <w:lang w:val="es-MX"/>
        </w:rPr>
        <w:t>enseñaran</w:t>
      </w:r>
      <w:r w:rsidRPr="00742FF2">
        <w:rPr>
          <w:lang w:val="es-MX"/>
        </w:rPr>
        <w:t xml:space="preserve"> todos los cursos de formación </w:t>
      </w:r>
      <w:r>
        <w:rPr>
          <w:lang w:val="es-MX"/>
        </w:rPr>
        <w:t>para</w:t>
      </w:r>
      <w:r w:rsidRPr="00742FF2">
        <w:rPr>
          <w:lang w:val="es-MX"/>
        </w:rPr>
        <w:t xml:space="preserve"> garantizar que son pragmáticos y ofrecer a </w:t>
      </w:r>
      <w:proofErr w:type="gramStart"/>
      <w:r w:rsidRPr="00742FF2">
        <w:rPr>
          <w:lang w:val="es-MX"/>
        </w:rPr>
        <w:t>los</w:t>
      </w:r>
      <w:proofErr w:type="gramEnd"/>
      <w:r w:rsidRPr="00742FF2">
        <w:rPr>
          <w:lang w:val="es-MX"/>
        </w:rPr>
        <w:t xml:space="preserve"> participantes soluciones prácticas a los desafíos que enfrentan los departamentos de cumplimiento.</w:t>
      </w:r>
      <w:r>
        <w:rPr>
          <w:lang w:val="es-MX"/>
        </w:rPr>
        <w:t xml:space="preserve"> </w:t>
      </w:r>
      <w:r w:rsidRPr="00742FF2">
        <w:rPr>
          <w:lang w:val="es-MX"/>
        </w:rPr>
        <w:t>El Centro ICMA es apto para todo tipo de oficiales de cumplimiento qu</w:t>
      </w:r>
      <w:r>
        <w:rPr>
          <w:lang w:val="es-MX"/>
        </w:rPr>
        <w:t xml:space="preserve">e van desde cursos básicos, a los diseñados para niveles </w:t>
      </w:r>
      <w:r w:rsidRPr="00742FF2">
        <w:rPr>
          <w:lang w:val="es-MX"/>
        </w:rPr>
        <w:t>medio y superior.</w:t>
      </w:r>
    </w:p>
    <w:p w:rsidR="00742FF2" w:rsidRPr="00742FF2" w:rsidRDefault="00742FF2" w:rsidP="00742FF2">
      <w:pPr>
        <w:spacing w:after="0" w:line="240" w:lineRule="auto"/>
        <w:jc w:val="both"/>
        <w:rPr>
          <w:lang w:val="es-MX"/>
        </w:rPr>
      </w:pPr>
    </w:p>
    <w:p w:rsidR="00742FF2" w:rsidRPr="00742FF2" w:rsidRDefault="00742FF2" w:rsidP="00742FF2">
      <w:pPr>
        <w:spacing w:after="0" w:line="240" w:lineRule="auto"/>
        <w:jc w:val="both"/>
        <w:rPr>
          <w:lang w:val="es-MX"/>
        </w:rPr>
      </w:pPr>
      <w:r w:rsidRPr="00742FF2">
        <w:rPr>
          <w:lang w:val="es-MX"/>
        </w:rPr>
        <w:t>A continuación encontrará una lista de ejemplos de las áreas que hemos incluido en los cursos anteriores, pero esta lista no pretende ser exhaustiva:</w:t>
      </w:r>
    </w:p>
    <w:p w:rsidR="00742FF2" w:rsidRPr="00742FF2" w:rsidRDefault="00742FF2" w:rsidP="00742FF2">
      <w:pPr>
        <w:spacing w:after="0" w:line="240" w:lineRule="auto"/>
        <w:jc w:val="both"/>
        <w:rPr>
          <w:lang w:val="es-MX"/>
        </w:rPr>
      </w:pPr>
    </w:p>
    <w:p w:rsidR="00742FF2" w:rsidRPr="00DA0F0C" w:rsidRDefault="00742FF2" w:rsidP="00DA0F0C">
      <w:pPr>
        <w:pStyle w:val="Prrafodelista"/>
        <w:numPr>
          <w:ilvl w:val="0"/>
          <w:numId w:val="14"/>
        </w:numPr>
        <w:spacing w:after="0" w:line="240" w:lineRule="auto"/>
        <w:jc w:val="both"/>
        <w:rPr>
          <w:lang w:val="es-MX"/>
        </w:rPr>
      </w:pPr>
      <w:r w:rsidRPr="00DA0F0C">
        <w:rPr>
          <w:lang w:val="es-MX"/>
        </w:rPr>
        <w:t>Prevención de Lavado de Dinero</w:t>
      </w:r>
    </w:p>
    <w:p w:rsidR="00742FF2" w:rsidRPr="00DA0F0C" w:rsidRDefault="00742FF2" w:rsidP="00DA0F0C">
      <w:pPr>
        <w:pStyle w:val="Prrafodelista"/>
        <w:numPr>
          <w:ilvl w:val="0"/>
          <w:numId w:val="14"/>
        </w:numPr>
        <w:spacing w:after="0" w:line="240" w:lineRule="auto"/>
        <w:jc w:val="both"/>
        <w:rPr>
          <w:lang w:val="es-MX"/>
        </w:rPr>
      </w:pPr>
      <w:r w:rsidRPr="00DA0F0C">
        <w:rPr>
          <w:lang w:val="es-MX"/>
        </w:rPr>
        <w:t>Problemas de Abuso de Mercado</w:t>
      </w:r>
    </w:p>
    <w:p w:rsidR="00742FF2" w:rsidRPr="00DA0F0C" w:rsidRDefault="00742FF2" w:rsidP="00DA0F0C">
      <w:pPr>
        <w:pStyle w:val="Prrafodelista"/>
        <w:numPr>
          <w:ilvl w:val="0"/>
          <w:numId w:val="14"/>
        </w:numPr>
        <w:spacing w:after="0" w:line="240" w:lineRule="auto"/>
        <w:jc w:val="both"/>
        <w:rPr>
          <w:lang w:val="es-MX"/>
        </w:rPr>
      </w:pPr>
      <w:r w:rsidRPr="00DA0F0C">
        <w:rPr>
          <w:lang w:val="es-MX"/>
        </w:rPr>
        <w:t>Cumplimiento y Comunicación</w:t>
      </w:r>
    </w:p>
    <w:p w:rsidR="00742FF2" w:rsidRPr="00DA0F0C" w:rsidRDefault="00742FF2" w:rsidP="00DA0F0C">
      <w:pPr>
        <w:pStyle w:val="Prrafodelista"/>
        <w:numPr>
          <w:ilvl w:val="0"/>
          <w:numId w:val="14"/>
        </w:numPr>
        <w:spacing w:after="0" w:line="240" w:lineRule="auto"/>
        <w:jc w:val="both"/>
        <w:rPr>
          <w:lang w:val="es-MX"/>
        </w:rPr>
      </w:pPr>
      <w:r w:rsidRPr="00DA0F0C">
        <w:rPr>
          <w:lang w:val="es-MX"/>
        </w:rPr>
        <w:t>Cómo construir y desarrollar una función de cumplimiento de clase mundial</w:t>
      </w:r>
    </w:p>
    <w:p w:rsidR="00742FF2" w:rsidRPr="00DA0F0C" w:rsidRDefault="00742FF2" w:rsidP="00DA0F0C">
      <w:pPr>
        <w:pStyle w:val="Prrafodelista"/>
        <w:numPr>
          <w:ilvl w:val="0"/>
          <w:numId w:val="14"/>
        </w:numPr>
        <w:spacing w:after="0" w:line="240" w:lineRule="auto"/>
        <w:jc w:val="both"/>
        <w:rPr>
          <w:lang w:val="es-MX"/>
        </w:rPr>
      </w:pPr>
      <w:r w:rsidRPr="00DA0F0C">
        <w:rPr>
          <w:lang w:val="es-MX"/>
        </w:rPr>
        <w:t>Conflictos de Interés</w:t>
      </w:r>
    </w:p>
    <w:p w:rsidR="00742FF2" w:rsidRPr="00DA0F0C" w:rsidRDefault="00742FF2" w:rsidP="00DA0F0C">
      <w:pPr>
        <w:pStyle w:val="Prrafodelista"/>
        <w:numPr>
          <w:ilvl w:val="0"/>
          <w:numId w:val="14"/>
        </w:numPr>
        <w:spacing w:after="0" w:line="240" w:lineRule="auto"/>
        <w:jc w:val="both"/>
        <w:rPr>
          <w:lang w:val="es-MX"/>
        </w:rPr>
      </w:pPr>
      <w:r w:rsidRPr="00DA0F0C">
        <w:rPr>
          <w:lang w:val="es-MX"/>
        </w:rPr>
        <w:t>Habilidades de Negociación para Oficiales de Cumplimiento</w:t>
      </w:r>
    </w:p>
    <w:p w:rsidR="00742FF2" w:rsidRPr="00DA0F0C" w:rsidRDefault="00742FF2" w:rsidP="00DA0F0C">
      <w:pPr>
        <w:pStyle w:val="Prrafodelista"/>
        <w:numPr>
          <w:ilvl w:val="0"/>
          <w:numId w:val="14"/>
        </w:numPr>
        <w:spacing w:after="0" w:line="240" w:lineRule="auto"/>
        <w:jc w:val="both"/>
        <w:rPr>
          <w:lang w:val="es-MX"/>
        </w:rPr>
      </w:pPr>
      <w:proofErr w:type="spellStart"/>
      <w:r w:rsidRPr="00DA0F0C">
        <w:rPr>
          <w:lang w:val="es-MX"/>
        </w:rPr>
        <w:t>Advanced</w:t>
      </w:r>
      <w:proofErr w:type="spellEnd"/>
      <w:r w:rsidRPr="00DA0F0C">
        <w:rPr>
          <w:lang w:val="es-MX"/>
        </w:rPr>
        <w:t xml:space="preserve"> </w:t>
      </w:r>
      <w:proofErr w:type="spellStart"/>
      <w:r w:rsidRPr="00DA0F0C">
        <w:rPr>
          <w:lang w:val="es-MX"/>
        </w:rPr>
        <w:t>Risk</w:t>
      </w:r>
      <w:proofErr w:type="spellEnd"/>
      <w:r w:rsidRPr="00DA0F0C">
        <w:rPr>
          <w:lang w:val="es-MX"/>
        </w:rPr>
        <w:t xml:space="preserve"> Management para Profesionales de Cumplimiento</w:t>
      </w:r>
    </w:p>
    <w:p w:rsidR="00742FF2" w:rsidRPr="00DA0F0C" w:rsidRDefault="00742FF2" w:rsidP="00DA0F0C">
      <w:pPr>
        <w:pStyle w:val="Prrafodelista"/>
        <w:numPr>
          <w:ilvl w:val="0"/>
          <w:numId w:val="14"/>
        </w:numPr>
        <w:spacing w:after="0" w:line="240" w:lineRule="auto"/>
        <w:jc w:val="both"/>
        <w:rPr>
          <w:lang w:val="es-MX"/>
        </w:rPr>
      </w:pPr>
      <w:r w:rsidRPr="00DA0F0C">
        <w:rPr>
          <w:lang w:val="es-MX"/>
        </w:rPr>
        <w:t>Trading y Cumplimiento</w:t>
      </w:r>
    </w:p>
    <w:p w:rsidR="00742FF2" w:rsidRPr="00DA0F0C" w:rsidRDefault="00742FF2" w:rsidP="00DA0F0C">
      <w:pPr>
        <w:pStyle w:val="Prrafodelista"/>
        <w:numPr>
          <w:ilvl w:val="0"/>
          <w:numId w:val="14"/>
        </w:numPr>
        <w:spacing w:after="0" w:line="240" w:lineRule="auto"/>
        <w:jc w:val="both"/>
        <w:rPr>
          <w:lang w:val="es-MX"/>
        </w:rPr>
      </w:pPr>
      <w:r w:rsidRPr="00DA0F0C">
        <w:rPr>
          <w:lang w:val="es-MX"/>
        </w:rPr>
        <w:t>Actuales desafíos regulatorios y de cumplimiento en Banca de Inversión.</w:t>
      </w:r>
    </w:p>
    <w:p w:rsidR="00742FF2" w:rsidRDefault="00742FF2" w:rsidP="005D3C4F">
      <w:pPr>
        <w:spacing w:after="0" w:line="240" w:lineRule="auto"/>
        <w:jc w:val="both"/>
        <w:rPr>
          <w:lang w:val="es-MX"/>
        </w:rPr>
      </w:pPr>
    </w:p>
    <w:p w:rsidR="00110FC3" w:rsidRPr="00110FC3" w:rsidRDefault="00110FC3" w:rsidP="005D3C4F">
      <w:pPr>
        <w:spacing w:after="0" w:line="240" w:lineRule="auto"/>
        <w:jc w:val="both"/>
        <w:rPr>
          <w:b/>
          <w:i/>
          <w:lang w:val="es-MX"/>
        </w:rPr>
      </w:pPr>
      <w:r>
        <w:rPr>
          <w:b/>
          <w:i/>
          <w:lang w:val="es-MX"/>
        </w:rPr>
        <w:t>C.1.b. Oportunidades</w:t>
      </w:r>
    </w:p>
    <w:p w:rsidR="005D3C4F" w:rsidRDefault="005D3C4F" w:rsidP="005D3C4F">
      <w:pPr>
        <w:spacing w:after="0" w:line="240" w:lineRule="auto"/>
        <w:jc w:val="both"/>
        <w:rPr>
          <w:lang w:val="es-MX"/>
        </w:rPr>
      </w:pPr>
      <w:r>
        <w:rPr>
          <w:lang w:val="es-MX"/>
        </w:rPr>
        <w:t xml:space="preserve">El centro de estudios está abierta a negociar propuestas educativas tanto para la Superintendencia como para el sector privado panameño, por lo cual se podrá en contacto a los profesores con la Jefa de Educación al Inversionistas para que se pueda determinar si se puede establecer algún tipo de acuerdo. </w:t>
      </w:r>
    </w:p>
    <w:p w:rsidR="005D3C4F" w:rsidRDefault="005D3C4F" w:rsidP="009F6849">
      <w:pPr>
        <w:spacing w:after="0" w:line="240" w:lineRule="auto"/>
        <w:rPr>
          <w:lang w:val="es-MX"/>
        </w:rPr>
      </w:pPr>
    </w:p>
    <w:p w:rsidR="00742FF2" w:rsidRPr="005D3C4F" w:rsidRDefault="00742FF2" w:rsidP="009F6849">
      <w:pPr>
        <w:spacing w:after="0" w:line="240" w:lineRule="auto"/>
        <w:rPr>
          <w:lang w:val="es-MX"/>
        </w:rPr>
      </w:pPr>
    </w:p>
    <w:p w:rsidR="009F6849" w:rsidRPr="00110FC3" w:rsidRDefault="00742FF2" w:rsidP="009F6849">
      <w:pPr>
        <w:spacing w:after="0" w:line="240" w:lineRule="auto"/>
        <w:rPr>
          <w:b/>
          <w:lang w:val="en-US"/>
        </w:rPr>
      </w:pPr>
      <w:r w:rsidRPr="00110FC3">
        <w:rPr>
          <w:b/>
          <w:lang w:val="en-US"/>
        </w:rPr>
        <w:t>C.</w:t>
      </w:r>
      <w:r w:rsidR="009F6849" w:rsidRPr="00110FC3">
        <w:rPr>
          <w:b/>
          <w:lang w:val="en-US"/>
        </w:rPr>
        <w:t>2</w:t>
      </w:r>
      <w:proofErr w:type="gramStart"/>
      <w:r w:rsidR="009F6849" w:rsidRPr="00110FC3">
        <w:rPr>
          <w:b/>
          <w:lang w:val="en-US"/>
        </w:rPr>
        <w:t xml:space="preserve">.  </w:t>
      </w:r>
      <w:r w:rsidR="006B2DCA" w:rsidRPr="00110FC3">
        <w:rPr>
          <w:b/>
          <w:lang w:val="en-US"/>
        </w:rPr>
        <w:t>Systemic</w:t>
      </w:r>
      <w:proofErr w:type="gramEnd"/>
      <w:r w:rsidR="006B2DCA" w:rsidRPr="00110FC3">
        <w:rPr>
          <w:b/>
          <w:lang w:val="en-US"/>
        </w:rPr>
        <w:t xml:space="preserve"> Risk Centre at London School of Economics</w:t>
      </w:r>
    </w:p>
    <w:p w:rsidR="006B2DCA" w:rsidRDefault="006B2DCA" w:rsidP="009F6849">
      <w:pPr>
        <w:spacing w:after="0" w:line="240" w:lineRule="auto"/>
        <w:rPr>
          <w:lang w:val="en-US"/>
        </w:rPr>
      </w:pPr>
    </w:p>
    <w:p w:rsidR="006B2DCA" w:rsidRPr="006B2DCA" w:rsidRDefault="006B2DCA" w:rsidP="009F6849">
      <w:pPr>
        <w:spacing w:after="0" w:line="240" w:lineRule="auto"/>
      </w:pPr>
      <w:r w:rsidRPr="006B2DCA">
        <w:t xml:space="preserve">La entrevista se </w:t>
      </w:r>
      <w:r>
        <w:t>realizó</w:t>
      </w:r>
      <w:r w:rsidRPr="006B2DCA">
        <w:t xml:space="preserve"> con:</w:t>
      </w:r>
    </w:p>
    <w:p w:rsidR="006B2DCA" w:rsidRDefault="006B2DCA" w:rsidP="006B2DCA">
      <w:pPr>
        <w:pStyle w:val="Prrafodelista"/>
        <w:numPr>
          <w:ilvl w:val="0"/>
          <w:numId w:val="5"/>
        </w:numPr>
        <w:spacing w:after="0" w:line="240" w:lineRule="auto"/>
      </w:pPr>
      <w:r>
        <w:t xml:space="preserve">Dr. Jean-Pierre </w:t>
      </w:r>
      <w:proofErr w:type="spellStart"/>
      <w:r>
        <w:t>Zigrand</w:t>
      </w:r>
      <w:proofErr w:type="spellEnd"/>
      <w:r>
        <w:t xml:space="preserve">, Director, </w:t>
      </w:r>
      <w:proofErr w:type="spellStart"/>
      <w:r>
        <w:t>Systemic</w:t>
      </w:r>
      <w:proofErr w:type="spellEnd"/>
      <w:r>
        <w:t xml:space="preserve"> </w:t>
      </w:r>
      <w:proofErr w:type="spellStart"/>
      <w:r>
        <w:t>Risk</w:t>
      </w:r>
      <w:proofErr w:type="spellEnd"/>
      <w:r>
        <w:t xml:space="preserve"> Centre- correo electrónico: </w:t>
      </w:r>
      <w:hyperlink r:id="rId17" w:history="1">
        <w:r w:rsidRPr="00310F74">
          <w:rPr>
            <w:rStyle w:val="Hipervnculo"/>
          </w:rPr>
          <w:t>j.p.zigrand@lse.ac.uk</w:t>
        </w:r>
      </w:hyperlink>
    </w:p>
    <w:p w:rsidR="006B2DCA" w:rsidRDefault="006B2DCA" w:rsidP="006B2DCA">
      <w:pPr>
        <w:pStyle w:val="Prrafodelista"/>
        <w:numPr>
          <w:ilvl w:val="0"/>
          <w:numId w:val="5"/>
        </w:numPr>
        <w:spacing w:after="0" w:line="240" w:lineRule="auto"/>
        <w:rPr>
          <w:lang w:val="en-US"/>
        </w:rPr>
      </w:pPr>
      <w:r>
        <w:rPr>
          <w:lang w:val="en-US"/>
        </w:rPr>
        <w:t xml:space="preserve">Jon </w:t>
      </w:r>
      <w:proofErr w:type="spellStart"/>
      <w:r>
        <w:rPr>
          <w:lang w:val="en-US"/>
        </w:rPr>
        <w:t>Danielsson</w:t>
      </w:r>
      <w:proofErr w:type="spellEnd"/>
      <w:r>
        <w:rPr>
          <w:lang w:val="en-US"/>
        </w:rPr>
        <w:t>, Director, S</w:t>
      </w:r>
      <w:r w:rsidRPr="006B2DCA">
        <w:rPr>
          <w:lang w:val="en-US"/>
        </w:rPr>
        <w:t xml:space="preserve">ystemic Risk Centre- </w:t>
      </w:r>
      <w:proofErr w:type="spellStart"/>
      <w:r w:rsidRPr="006B2DCA">
        <w:rPr>
          <w:lang w:val="en-US"/>
        </w:rPr>
        <w:t>correo</w:t>
      </w:r>
      <w:proofErr w:type="spellEnd"/>
      <w:r w:rsidRPr="006B2DCA">
        <w:rPr>
          <w:lang w:val="en-US"/>
        </w:rPr>
        <w:t xml:space="preserve"> </w:t>
      </w:r>
      <w:proofErr w:type="spellStart"/>
      <w:r>
        <w:rPr>
          <w:lang w:val="en-US"/>
        </w:rPr>
        <w:t>electrónico</w:t>
      </w:r>
      <w:proofErr w:type="spellEnd"/>
      <w:r>
        <w:rPr>
          <w:lang w:val="en-US"/>
        </w:rPr>
        <w:t xml:space="preserve">: </w:t>
      </w:r>
      <w:hyperlink r:id="rId18" w:history="1">
        <w:r w:rsidRPr="00310F74">
          <w:rPr>
            <w:rStyle w:val="Hipervnculo"/>
            <w:lang w:val="en-US"/>
          </w:rPr>
          <w:t>j.danielsson@lse.ac.uk</w:t>
        </w:r>
      </w:hyperlink>
    </w:p>
    <w:p w:rsidR="002D1F25" w:rsidRDefault="002D1F25" w:rsidP="002D1F25">
      <w:pPr>
        <w:spacing w:after="0" w:line="240" w:lineRule="auto"/>
        <w:rPr>
          <w:lang w:val="en-US"/>
        </w:rPr>
      </w:pPr>
    </w:p>
    <w:p w:rsidR="002D1F25" w:rsidRDefault="002D1F25" w:rsidP="002D1F25">
      <w:pPr>
        <w:spacing w:after="0" w:line="240" w:lineRule="auto"/>
        <w:jc w:val="both"/>
        <w:rPr>
          <w:lang w:val="es-MX"/>
        </w:rPr>
      </w:pPr>
      <w:r w:rsidRPr="002D1F25">
        <w:rPr>
          <w:lang w:val="es-MX"/>
        </w:rPr>
        <w:t xml:space="preserve">El centro se especializa en el estudio </w:t>
      </w:r>
      <w:r>
        <w:rPr>
          <w:lang w:val="es-MX"/>
        </w:rPr>
        <w:t xml:space="preserve">de variables macroeconómicas que pueden considerarse sistémicas y afectar el sistema financiero de un país. Durante el desarrollo de esta reunión se conversó sobre diferentes factores que pudieran considerarse de riesgo sistémico para </w:t>
      </w:r>
      <w:r>
        <w:rPr>
          <w:lang w:val="es-MX"/>
        </w:rPr>
        <w:lastRenderedPageBreak/>
        <w:t xml:space="preserve">Panamá. </w:t>
      </w:r>
      <w:r w:rsidR="00D87B1F">
        <w:rPr>
          <w:lang w:val="es-MX"/>
        </w:rPr>
        <w:t xml:space="preserve"> De una revisión preliminar los Directores del Centro no ubicaron las variables que generalmente provocan este tipo de riesgo en los sistemas financieros.  No obstante, se le comentó al señor Myers de la Embajada Británica que este tipo de reuniones se podían programar con el Ministerio de Economía y Financia y el Consejo de Coordinación Financiera. </w:t>
      </w:r>
    </w:p>
    <w:p w:rsidR="00D87B1F" w:rsidRDefault="00D87B1F" w:rsidP="002D1F25">
      <w:pPr>
        <w:spacing w:after="0" w:line="240" w:lineRule="auto"/>
        <w:jc w:val="both"/>
        <w:rPr>
          <w:lang w:val="es-MX"/>
        </w:rPr>
      </w:pPr>
    </w:p>
    <w:p w:rsidR="004B05B0" w:rsidRPr="00642602" w:rsidRDefault="004B05B0" w:rsidP="004B05B0">
      <w:pPr>
        <w:spacing w:after="0" w:line="240" w:lineRule="auto"/>
        <w:rPr>
          <w:b/>
          <w:lang w:val="es-MX"/>
        </w:rPr>
      </w:pPr>
      <w:r w:rsidRPr="00642602">
        <w:rPr>
          <w:b/>
          <w:lang w:val="es-MX"/>
        </w:rPr>
        <w:t>D. SECTOR PRIVADO</w:t>
      </w:r>
    </w:p>
    <w:p w:rsidR="004B05B0" w:rsidRPr="00ED326C" w:rsidRDefault="004B05B0" w:rsidP="004B05B0">
      <w:pPr>
        <w:spacing w:after="0" w:line="240" w:lineRule="auto"/>
        <w:rPr>
          <w:lang w:val="es-MX"/>
        </w:rPr>
      </w:pPr>
    </w:p>
    <w:p w:rsidR="004B05B0" w:rsidRPr="00642602" w:rsidRDefault="002D1F25" w:rsidP="004B05B0">
      <w:pPr>
        <w:spacing w:after="0" w:line="240" w:lineRule="auto"/>
        <w:rPr>
          <w:b/>
          <w:lang w:val="es-MX"/>
        </w:rPr>
      </w:pPr>
      <w:r w:rsidRPr="00642602">
        <w:rPr>
          <w:b/>
          <w:lang w:val="es-MX"/>
        </w:rPr>
        <w:t>D.</w:t>
      </w:r>
      <w:r w:rsidR="004B05B0" w:rsidRPr="00642602">
        <w:rPr>
          <w:b/>
          <w:lang w:val="es-MX"/>
        </w:rPr>
        <w:t>1. BATS CHI-X EUROPE</w:t>
      </w:r>
    </w:p>
    <w:p w:rsidR="004B05B0" w:rsidRPr="00ED326C" w:rsidRDefault="004B05B0" w:rsidP="004B05B0">
      <w:pPr>
        <w:spacing w:after="0" w:line="240" w:lineRule="auto"/>
        <w:rPr>
          <w:lang w:val="es-MX"/>
        </w:rPr>
      </w:pPr>
    </w:p>
    <w:p w:rsidR="004B05B0" w:rsidRDefault="004B05B0" w:rsidP="004B05B0">
      <w:pPr>
        <w:spacing w:after="0" w:line="240" w:lineRule="auto"/>
      </w:pPr>
      <w:r w:rsidRPr="004B05B0">
        <w:t>La entrevista se realizó con:</w:t>
      </w:r>
    </w:p>
    <w:p w:rsidR="004B05B0" w:rsidRDefault="004B05B0" w:rsidP="004B05B0">
      <w:pPr>
        <w:pStyle w:val="Prrafodelista"/>
        <w:numPr>
          <w:ilvl w:val="0"/>
          <w:numId w:val="7"/>
        </w:numPr>
        <w:spacing w:after="0" w:line="240" w:lineRule="auto"/>
        <w:rPr>
          <w:lang w:val="en-US"/>
        </w:rPr>
      </w:pPr>
      <w:r w:rsidRPr="004B05B0">
        <w:rPr>
          <w:lang w:val="en-US"/>
        </w:rPr>
        <w:t xml:space="preserve">Adam </w:t>
      </w:r>
      <w:proofErr w:type="spellStart"/>
      <w:r w:rsidRPr="004B05B0">
        <w:rPr>
          <w:lang w:val="en-US"/>
        </w:rPr>
        <w:t>Eades</w:t>
      </w:r>
      <w:proofErr w:type="spellEnd"/>
      <w:r w:rsidRPr="004B05B0">
        <w:rPr>
          <w:lang w:val="en-US"/>
        </w:rPr>
        <w:t>, Chief Legal and Regulatory Officer, Europe</w:t>
      </w:r>
      <w:r>
        <w:rPr>
          <w:lang w:val="en-US"/>
        </w:rPr>
        <w:t xml:space="preserve">- </w:t>
      </w:r>
      <w:proofErr w:type="spellStart"/>
      <w:r>
        <w:rPr>
          <w:lang w:val="en-US"/>
        </w:rPr>
        <w:t>correo</w:t>
      </w:r>
      <w:proofErr w:type="spellEnd"/>
      <w:r>
        <w:rPr>
          <w:lang w:val="en-US"/>
        </w:rPr>
        <w:t xml:space="preserve"> electronic: </w:t>
      </w:r>
      <w:hyperlink r:id="rId19" w:history="1">
        <w:r w:rsidRPr="00310F74">
          <w:rPr>
            <w:rStyle w:val="Hipervnculo"/>
            <w:lang w:val="en-US"/>
          </w:rPr>
          <w:t>aeades@bats.com</w:t>
        </w:r>
      </w:hyperlink>
    </w:p>
    <w:p w:rsidR="004B05B0" w:rsidRDefault="00135F42" w:rsidP="004B05B0">
      <w:pPr>
        <w:pStyle w:val="Prrafodelista"/>
        <w:numPr>
          <w:ilvl w:val="0"/>
          <w:numId w:val="7"/>
        </w:numPr>
        <w:spacing w:after="0" w:line="240" w:lineRule="auto"/>
        <w:rPr>
          <w:lang w:val="en-US"/>
        </w:rPr>
      </w:pPr>
      <w:r>
        <w:rPr>
          <w:lang w:val="en-US"/>
        </w:rPr>
        <w:t xml:space="preserve">Nick Dutton, Head of Compliance.  </w:t>
      </w:r>
      <w:proofErr w:type="spellStart"/>
      <w:r>
        <w:rPr>
          <w:lang w:val="en-US"/>
        </w:rPr>
        <w:t>C</w:t>
      </w:r>
      <w:r w:rsidR="00731271">
        <w:rPr>
          <w:lang w:val="en-US"/>
        </w:rPr>
        <w:t>orreo</w:t>
      </w:r>
      <w:proofErr w:type="spellEnd"/>
      <w:r w:rsidR="00731271">
        <w:rPr>
          <w:lang w:val="en-US"/>
        </w:rPr>
        <w:t xml:space="preserve"> </w:t>
      </w:r>
      <w:proofErr w:type="spellStart"/>
      <w:r w:rsidR="00731271">
        <w:rPr>
          <w:lang w:val="en-US"/>
        </w:rPr>
        <w:t>electronic</w:t>
      </w:r>
      <w:r>
        <w:rPr>
          <w:lang w:val="en-US"/>
        </w:rPr>
        <w:t>o</w:t>
      </w:r>
      <w:proofErr w:type="spellEnd"/>
      <w:r w:rsidR="00731271">
        <w:rPr>
          <w:lang w:val="en-US"/>
        </w:rPr>
        <w:t xml:space="preserve">: </w:t>
      </w:r>
      <w:hyperlink r:id="rId20" w:history="1">
        <w:r w:rsidR="00731271" w:rsidRPr="00310F74">
          <w:rPr>
            <w:rStyle w:val="Hipervnculo"/>
            <w:lang w:val="en-US"/>
          </w:rPr>
          <w:t>ndutton@bats.com</w:t>
        </w:r>
      </w:hyperlink>
    </w:p>
    <w:p w:rsidR="00731271" w:rsidRDefault="00731271" w:rsidP="00731271">
      <w:pPr>
        <w:spacing w:after="0" w:line="240" w:lineRule="auto"/>
        <w:rPr>
          <w:lang w:val="en-US"/>
        </w:rPr>
      </w:pPr>
    </w:p>
    <w:p w:rsidR="00B933E5" w:rsidRPr="00642602" w:rsidRDefault="00B933E5" w:rsidP="00731271">
      <w:pPr>
        <w:spacing w:after="0" w:line="240" w:lineRule="auto"/>
        <w:rPr>
          <w:b/>
          <w:i/>
          <w:lang w:val="es-MX"/>
        </w:rPr>
      </w:pPr>
      <w:r w:rsidRPr="00642602">
        <w:rPr>
          <w:b/>
          <w:i/>
          <w:lang w:val="es-MX"/>
        </w:rPr>
        <w:t>D.1.a. Acerca de la Compañía</w:t>
      </w:r>
    </w:p>
    <w:p w:rsidR="00B933E5" w:rsidRDefault="00B933E5" w:rsidP="00731271">
      <w:pPr>
        <w:spacing w:after="0" w:line="240" w:lineRule="auto"/>
        <w:rPr>
          <w:lang w:val="es-MX"/>
        </w:rPr>
      </w:pPr>
    </w:p>
    <w:p w:rsidR="00B933E5" w:rsidRPr="00B933E5" w:rsidRDefault="00B933E5" w:rsidP="00B933E5">
      <w:pPr>
        <w:spacing w:after="0" w:line="240" w:lineRule="auto"/>
        <w:jc w:val="both"/>
        <w:rPr>
          <w:lang w:val="es-MX"/>
        </w:rPr>
      </w:pPr>
      <w:r w:rsidRPr="00B933E5">
        <w:rPr>
          <w:lang w:val="es-MX"/>
        </w:rPr>
        <w:t xml:space="preserve">BATS Chi-X </w:t>
      </w:r>
      <w:proofErr w:type="spellStart"/>
      <w:r w:rsidRPr="00B933E5">
        <w:rPr>
          <w:lang w:val="es-MX"/>
        </w:rPr>
        <w:t>Europe</w:t>
      </w:r>
      <w:proofErr w:type="spellEnd"/>
      <w:r w:rsidRPr="00B933E5">
        <w:rPr>
          <w:lang w:val="es-MX"/>
        </w:rPr>
        <w:t>, que se convirtió en una de inversión Mercado reconocido (RIE), en mayo de 2013, es la mayor bolsa de valores de renta variable de Europa por cuota de mercado y el valor negociado y representa la combinación en 2011 de los dos sistemas de negociación multilateral paneuropea líder (MTF</w:t>
      </w:r>
      <w:proofErr w:type="gramStart"/>
      <w:r w:rsidRPr="00B933E5">
        <w:rPr>
          <w:lang w:val="es-MX"/>
        </w:rPr>
        <w:t>) ,</w:t>
      </w:r>
      <w:proofErr w:type="gramEnd"/>
      <w:r w:rsidRPr="00B933E5">
        <w:rPr>
          <w:lang w:val="es-MX"/>
        </w:rPr>
        <w:t xml:space="preserve"> BATS </w:t>
      </w:r>
      <w:proofErr w:type="spellStart"/>
      <w:r w:rsidRPr="00B933E5">
        <w:rPr>
          <w:lang w:val="es-MX"/>
        </w:rPr>
        <w:t>Europe</w:t>
      </w:r>
      <w:proofErr w:type="spellEnd"/>
      <w:r w:rsidRPr="00B933E5">
        <w:rPr>
          <w:lang w:val="es-MX"/>
        </w:rPr>
        <w:t xml:space="preserve"> y Chi-X </w:t>
      </w:r>
      <w:proofErr w:type="spellStart"/>
      <w:r w:rsidRPr="00B933E5">
        <w:rPr>
          <w:lang w:val="es-MX"/>
        </w:rPr>
        <w:t>Europe</w:t>
      </w:r>
      <w:proofErr w:type="spellEnd"/>
      <w:r w:rsidRPr="00B933E5">
        <w:rPr>
          <w:lang w:val="es-MX"/>
        </w:rPr>
        <w:t xml:space="preserve">. BATS Chi-X </w:t>
      </w:r>
      <w:proofErr w:type="spellStart"/>
      <w:r w:rsidRPr="00B933E5">
        <w:rPr>
          <w:lang w:val="es-MX"/>
        </w:rPr>
        <w:t>Europe</w:t>
      </w:r>
      <w:proofErr w:type="spellEnd"/>
      <w:r w:rsidRPr="00B933E5">
        <w:rPr>
          <w:lang w:val="es-MX"/>
        </w:rPr>
        <w:t xml:space="preserve"> es la primera MTF para hacer la transición al estado completo RIE.</w:t>
      </w:r>
    </w:p>
    <w:p w:rsidR="00B933E5" w:rsidRPr="00B933E5" w:rsidRDefault="00B933E5" w:rsidP="00B933E5">
      <w:pPr>
        <w:spacing w:after="0" w:line="240" w:lineRule="auto"/>
        <w:jc w:val="both"/>
        <w:rPr>
          <w:lang w:val="es-MX"/>
        </w:rPr>
      </w:pPr>
    </w:p>
    <w:p w:rsidR="00B933E5" w:rsidRPr="00B933E5" w:rsidRDefault="00B933E5" w:rsidP="00B933E5">
      <w:pPr>
        <w:spacing w:after="0" w:line="240" w:lineRule="auto"/>
        <w:jc w:val="both"/>
        <w:rPr>
          <w:lang w:val="es-MX"/>
        </w:rPr>
      </w:pPr>
      <w:r w:rsidRPr="00B933E5">
        <w:rPr>
          <w:lang w:val="es-MX"/>
        </w:rPr>
        <w:t xml:space="preserve">Con sede en Londres, BATS Chi-X </w:t>
      </w:r>
      <w:proofErr w:type="spellStart"/>
      <w:r w:rsidRPr="00B933E5">
        <w:rPr>
          <w:lang w:val="es-MX"/>
        </w:rPr>
        <w:t>Europe</w:t>
      </w:r>
      <w:proofErr w:type="spellEnd"/>
      <w:r w:rsidRPr="00B933E5">
        <w:rPr>
          <w:lang w:val="es-MX"/>
        </w:rPr>
        <w:t xml:space="preserve"> apoya la competencia e impulsa la innovación en los mercados de renta variable europeos. BATS Chi-X </w:t>
      </w:r>
      <w:proofErr w:type="spellStart"/>
      <w:r w:rsidRPr="00B933E5">
        <w:rPr>
          <w:lang w:val="es-MX"/>
        </w:rPr>
        <w:t>Europe</w:t>
      </w:r>
      <w:proofErr w:type="spellEnd"/>
      <w:r w:rsidRPr="00B933E5">
        <w:rPr>
          <w:lang w:val="es-MX"/>
        </w:rPr>
        <w:t xml:space="preserve"> ofrece operaciones en más de 3.600 títulos en 15 principales mercados europeos, sobre una plataforma y bajo un mismo reglamento. Además, el servicio BATS Chi-X de Europa innovadora para </w:t>
      </w:r>
      <w:proofErr w:type="spellStart"/>
      <w:r w:rsidRPr="00B933E5">
        <w:rPr>
          <w:lang w:val="es-MX"/>
        </w:rPr>
        <w:t>smart</w:t>
      </w:r>
      <w:proofErr w:type="spellEnd"/>
      <w:r w:rsidRPr="00B933E5">
        <w:rPr>
          <w:lang w:val="es-MX"/>
        </w:rPr>
        <w:t xml:space="preserve"> </w:t>
      </w:r>
      <w:proofErr w:type="spellStart"/>
      <w:r w:rsidRPr="00B933E5">
        <w:rPr>
          <w:lang w:val="es-MX"/>
        </w:rPr>
        <w:t>routing</w:t>
      </w:r>
      <w:proofErr w:type="spellEnd"/>
      <w:r w:rsidRPr="00B933E5">
        <w:rPr>
          <w:lang w:val="es-MX"/>
        </w:rPr>
        <w:t xml:space="preserve">, siempre a través de su filial autorizada FCA </w:t>
      </w:r>
      <w:proofErr w:type="spellStart"/>
      <w:r w:rsidRPr="00B933E5">
        <w:rPr>
          <w:lang w:val="es-MX"/>
        </w:rPr>
        <w:t>broker</w:t>
      </w:r>
      <w:proofErr w:type="spellEnd"/>
      <w:r w:rsidRPr="00B933E5">
        <w:rPr>
          <w:lang w:val="es-MX"/>
        </w:rPr>
        <w:t xml:space="preserve">, permite un acceso rentable a 13 intercambios primarios, así como los MTF. Participantes comerciales BATS Chi-X </w:t>
      </w:r>
      <w:proofErr w:type="spellStart"/>
      <w:r w:rsidRPr="00B933E5">
        <w:rPr>
          <w:lang w:val="es-MX"/>
        </w:rPr>
        <w:t>Europe</w:t>
      </w:r>
      <w:proofErr w:type="spellEnd"/>
      <w:r w:rsidRPr="00B933E5">
        <w:rPr>
          <w:lang w:val="es-MX"/>
        </w:rPr>
        <w:t xml:space="preserve"> reciben soporte de clase mundial incluyendo servicios portuarios técnicas sofisticadas con monitoreo en tiempo real de la latencia, la actividad comercial, la conectividad de red y gestión de riesgos.</w:t>
      </w:r>
    </w:p>
    <w:p w:rsidR="00B933E5" w:rsidRPr="00B933E5" w:rsidRDefault="00B933E5" w:rsidP="00B933E5">
      <w:pPr>
        <w:spacing w:after="0" w:line="240" w:lineRule="auto"/>
        <w:jc w:val="both"/>
        <w:rPr>
          <w:lang w:val="es-MX"/>
        </w:rPr>
      </w:pPr>
    </w:p>
    <w:p w:rsidR="00B933E5" w:rsidRDefault="00B933E5" w:rsidP="00B933E5">
      <w:pPr>
        <w:spacing w:after="0" w:line="240" w:lineRule="auto"/>
        <w:jc w:val="both"/>
        <w:rPr>
          <w:lang w:val="es-MX"/>
        </w:rPr>
      </w:pPr>
      <w:r w:rsidRPr="00B933E5">
        <w:rPr>
          <w:lang w:val="es-MX"/>
        </w:rPr>
        <w:t xml:space="preserve">BATS Chi-X </w:t>
      </w:r>
      <w:proofErr w:type="spellStart"/>
      <w:r w:rsidRPr="00B933E5">
        <w:rPr>
          <w:lang w:val="es-MX"/>
        </w:rPr>
        <w:t>Europe</w:t>
      </w:r>
      <w:proofErr w:type="spellEnd"/>
      <w:r w:rsidRPr="00B933E5">
        <w:rPr>
          <w:lang w:val="es-MX"/>
        </w:rPr>
        <w:t xml:space="preserve"> es el nombre comercial de BATS Trading </w:t>
      </w:r>
      <w:proofErr w:type="spellStart"/>
      <w:r w:rsidRPr="00B933E5">
        <w:rPr>
          <w:lang w:val="es-MX"/>
        </w:rPr>
        <w:t>Limited</w:t>
      </w:r>
      <w:proofErr w:type="spellEnd"/>
      <w:r w:rsidRPr="00B933E5">
        <w:rPr>
          <w:lang w:val="es-MX"/>
        </w:rPr>
        <w:t xml:space="preserve">, una inversión Mercado reconocido </w:t>
      </w:r>
      <w:proofErr w:type="gramStart"/>
      <w:r w:rsidRPr="00B933E5">
        <w:rPr>
          <w:lang w:val="es-MX"/>
        </w:rPr>
        <w:t>regulada</w:t>
      </w:r>
      <w:proofErr w:type="gramEnd"/>
      <w:r w:rsidRPr="00B933E5">
        <w:rPr>
          <w:lang w:val="es-MX"/>
        </w:rPr>
        <w:t xml:space="preserve"> por la Autoridad de Conducta Financiera, y una subsidiaria de BATS Global </w:t>
      </w:r>
      <w:proofErr w:type="spellStart"/>
      <w:r w:rsidRPr="00B933E5">
        <w:rPr>
          <w:lang w:val="es-MX"/>
        </w:rPr>
        <w:t>Markets</w:t>
      </w:r>
      <w:proofErr w:type="spellEnd"/>
      <w:r w:rsidRPr="00B933E5">
        <w:rPr>
          <w:lang w:val="es-MX"/>
        </w:rPr>
        <w:t xml:space="preserve"> Inc., un operador líder de valores y mercados de opciones en los EE.UU. y Europa</w:t>
      </w:r>
      <w:r w:rsidR="00DA0F0C">
        <w:rPr>
          <w:lang w:val="es-MX"/>
        </w:rPr>
        <w:t>.</w:t>
      </w:r>
    </w:p>
    <w:p w:rsidR="00B933E5" w:rsidRDefault="00B933E5" w:rsidP="00731271">
      <w:pPr>
        <w:spacing w:after="0" w:line="240" w:lineRule="auto"/>
        <w:rPr>
          <w:lang w:val="es-MX"/>
        </w:rPr>
      </w:pPr>
    </w:p>
    <w:p w:rsidR="00110FC3" w:rsidRDefault="00110FC3" w:rsidP="00110FC3">
      <w:pPr>
        <w:spacing w:after="0" w:line="240" w:lineRule="auto"/>
        <w:jc w:val="both"/>
        <w:rPr>
          <w:lang w:val="es-MX"/>
        </w:rPr>
      </w:pPr>
      <w:r>
        <w:rPr>
          <w:lang w:val="es-MX"/>
        </w:rPr>
        <w:t xml:space="preserve">El fin de esta empresa es ofrecer una plataforma tecnológica que recoja diversos mercados primarios de Europa lo cual es posible a través del pasaporte de registro único que se le reconoce a las emisiones que se dan en la Unión Europea y les permite ofertar los instrumentos en cualquier bolsa de país miembro.  A la vez ellos han recogido todas las leyes, procedimientos y reglas aplicables a todos estos mercados en un solo texto que </w:t>
      </w:r>
      <w:proofErr w:type="gramStart"/>
      <w:r>
        <w:rPr>
          <w:lang w:val="es-MX"/>
        </w:rPr>
        <w:t>le</w:t>
      </w:r>
      <w:proofErr w:type="gramEnd"/>
      <w:r>
        <w:rPr>
          <w:lang w:val="es-MX"/>
        </w:rPr>
        <w:t xml:space="preserve"> permite a sus clientes una simplificación en la toma de decisiones dado que todo se encuentra en un solo texto. </w:t>
      </w:r>
    </w:p>
    <w:p w:rsidR="00110FC3" w:rsidRDefault="00110FC3" w:rsidP="00110FC3">
      <w:pPr>
        <w:spacing w:after="0" w:line="240" w:lineRule="auto"/>
        <w:jc w:val="both"/>
        <w:rPr>
          <w:lang w:val="es-MX"/>
        </w:rPr>
      </w:pPr>
    </w:p>
    <w:p w:rsidR="00B933E5" w:rsidRPr="00642602" w:rsidRDefault="00B933E5" w:rsidP="00731271">
      <w:pPr>
        <w:spacing w:after="0" w:line="240" w:lineRule="auto"/>
        <w:rPr>
          <w:b/>
          <w:i/>
          <w:lang w:val="es-MX"/>
        </w:rPr>
      </w:pPr>
      <w:r w:rsidRPr="00642602">
        <w:rPr>
          <w:b/>
          <w:i/>
          <w:lang w:val="es-MX"/>
        </w:rPr>
        <w:t>D.1.b. Oportunidades</w:t>
      </w:r>
    </w:p>
    <w:p w:rsidR="00B933E5" w:rsidRDefault="00642602" w:rsidP="00110FC3">
      <w:pPr>
        <w:spacing w:after="0" w:line="240" w:lineRule="auto"/>
        <w:jc w:val="both"/>
        <w:rPr>
          <w:lang w:val="es-MX"/>
        </w:rPr>
      </w:pPr>
      <w:r>
        <w:rPr>
          <w:lang w:val="es-MX"/>
        </w:rPr>
        <w:t>En el c</w:t>
      </w:r>
      <w:r w:rsidR="00110FC3">
        <w:rPr>
          <w:lang w:val="es-MX"/>
        </w:rPr>
        <w:t xml:space="preserve">aso que se concretice </w:t>
      </w:r>
      <w:r>
        <w:rPr>
          <w:lang w:val="es-MX"/>
        </w:rPr>
        <w:t xml:space="preserve">la iniciativa del Banco Interamericano de </w:t>
      </w:r>
      <w:r w:rsidR="00110FC3">
        <w:rPr>
          <w:lang w:val="es-MX"/>
        </w:rPr>
        <w:t xml:space="preserve">Desarrollo de desarrollar el pasaporte único de registro para los valores emitidos por las empresas ubicadas en los países de Centroamérica; se podría traer la experiencia y el </w:t>
      </w:r>
      <w:proofErr w:type="spellStart"/>
      <w:r w:rsidR="00110FC3">
        <w:rPr>
          <w:lang w:val="es-MX"/>
        </w:rPr>
        <w:t>know</w:t>
      </w:r>
      <w:proofErr w:type="spellEnd"/>
      <w:r w:rsidR="00110FC3">
        <w:rPr>
          <w:lang w:val="es-MX"/>
        </w:rPr>
        <w:t xml:space="preserve"> </w:t>
      </w:r>
      <w:proofErr w:type="spellStart"/>
      <w:r w:rsidR="00110FC3">
        <w:rPr>
          <w:lang w:val="es-MX"/>
        </w:rPr>
        <w:t>how</w:t>
      </w:r>
      <w:proofErr w:type="spellEnd"/>
      <w:r w:rsidR="00110FC3">
        <w:rPr>
          <w:lang w:val="es-MX"/>
        </w:rPr>
        <w:t xml:space="preserve"> de </w:t>
      </w:r>
      <w:proofErr w:type="spellStart"/>
      <w:r w:rsidR="00110FC3">
        <w:rPr>
          <w:lang w:val="es-MX"/>
        </w:rPr>
        <w:t>Bats</w:t>
      </w:r>
      <w:proofErr w:type="spellEnd"/>
      <w:r w:rsidR="00110FC3">
        <w:rPr>
          <w:lang w:val="es-MX"/>
        </w:rPr>
        <w:t xml:space="preserve"> Chi-X para mejorar la operativa del nuevo mercado primario que se generaría en Centroamérica. </w:t>
      </w:r>
    </w:p>
    <w:p w:rsidR="00B933E5" w:rsidRPr="00B933E5" w:rsidRDefault="00B933E5" w:rsidP="00731271">
      <w:pPr>
        <w:spacing w:after="0" w:line="240" w:lineRule="auto"/>
        <w:rPr>
          <w:lang w:val="es-MX"/>
        </w:rPr>
      </w:pPr>
    </w:p>
    <w:p w:rsidR="00731271" w:rsidRPr="00642602" w:rsidRDefault="002D1F25" w:rsidP="00731271">
      <w:pPr>
        <w:spacing w:after="0" w:line="240" w:lineRule="auto"/>
        <w:rPr>
          <w:b/>
          <w:lang w:val="es-MX"/>
        </w:rPr>
      </w:pPr>
      <w:r w:rsidRPr="00642602">
        <w:rPr>
          <w:b/>
          <w:lang w:val="es-MX"/>
        </w:rPr>
        <w:t>D.</w:t>
      </w:r>
      <w:r w:rsidR="00731271" w:rsidRPr="00642602">
        <w:rPr>
          <w:b/>
          <w:lang w:val="es-MX"/>
        </w:rPr>
        <w:t>2. PARKER  FITZGERALD</w:t>
      </w:r>
      <w:r w:rsidR="00135F42" w:rsidRPr="00642602">
        <w:rPr>
          <w:b/>
          <w:lang w:val="es-MX"/>
        </w:rPr>
        <w:t>, Transformando los servicios financieros</w:t>
      </w:r>
    </w:p>
    <w:p w:rsidR="00731271" w:rsidRPr="00642602" w:rsidRDefault="00731271" w:rsidP="00731271">
      <w:pPr>
        <w:spacing w:after="0" w:line="240" w:lineRule="auto"/>
        <w:rPr>
          <w:b/>
          <w:lang w:val="es-MX"/>
        </w:rPr>
      </w:pPr>
    </w:p>
    <w:p w:rsidR="00731271" w:rsidRPr="00731271" w:rsidRDefault="00731271" w:rsidP="00731271">
      <w:pPr>
        <w:spacing w:after="0" w:line="240" w:lineRule="auto"/>
      </w:pPr>
      <w:r w:rsidRPr="00731271">
        <w:t xml:space="preserve">La entrevista se realizó con: </w:t>
      </w:r>
    </w:p>
    <w:p w:rsidR="00731271" w:rsidRDefault="00731271" w:rsidP="007E6F43">
      <w:pPr>
        <w:pStyle w:val="Prrafodelista"/>
        <w:numPr>
          <w:ilvl w:val="0"/>
          <w:numId w:val="10"/>
        </w:numPr>
        <w:spacing w:after="0" w:line="240" w:lineRule="auto"/>
        <w:jc w:val="both"/>
        <w:rPr>
          <w:lang w:val="es-MX"/>
        </w:rPr>
      </w:pPr>
      <w:r w:rsidRPr="00731271">
        <w:rPr>
          <w:lang w:val="en-US"/>
        </w:rPr>
        <w:lastRenderedPageBreak/>
        <w:t>Joel Kennedy, Manager of UK Financial Services</w:t>
      </w:r>
      <w:r w:rsidR="00135F42">
        <w:rPr>
          <w:lang w:val="en-US"/>
        </w:rPr>
        <w:t xml:space="preserve">.  </w:t>
      </w:r>
      <w:r w:rsidR="00135F42" w:rsidRPr="00135F42">
        <w:rPr>
          <w:lang w:val="es-MX"/>
        </w:rPr>
        <w:t xml:space="preserve">Correo </w:t>
      </w:r>
      <w:r w:rsidR="00135F42">
        <w:rPr>
          <w:lang w:val="es-MX"/>
        </w:rPr>
        <w:t>electró</w:t>
      </w:r>
      <w:r w:rsidR="00135F42" w:rsidRPr="00135F42">
        <w:rPr>
          <w:lang w:val="es-MX"/>
        </w:rPr>
        <w:t xml:space="preserve">nico: </w:t>
      </w:r>
      <w:hyperlink r:id="rId21" w:history="1">
        <w:r w:rsidR="007E6F43" w:rsidRPr="0058355A">
          <w:rPr>
            <w:rStyle w:val="Hipervnculo"/>
            <w:lang w:val="es-MX"/>
          </w:rPr>
          <w:t>jkennedy@pfg.uk.com</w:t>
        </w:r>
      </w:hyperlink>
      <w:r w:rsidR="00135F42" w:rsidRPr="00135F42">
        <w:rPr>
          <w:lang w:val="es-MX"/>
        </w:rPr>
        <w:t xml:space="preserve"> </w:t>
      </w:r>
    </w:p>
    <w:p w:rsidR="00731271" w:rsidRDefault="00731271" w:rsidP="00731271">
      <w:pPr>
        <w:spacing w:after="0" w:line="240" w:lineRule="auto"/>
        <w:rPr>
          <w:lang w:val="es-MX"/>
        </w:rPr>
      </w:pPr>
    </w:p>
    <w:p w:rsidR="002D1F25" w:rsidRPr="00642602" w:rsidRDefault="002D1F25" w:rsidP="00731271">
      <w:pPr>
        <w:spacing w:after="0" w:line="240" w:lineRule="auto"/>
        <w:rPr>
          <w:b/>
          <w:i/>
          <w:lang w:val="es-MX"/>
        </w:rPr>
      </w:pPr>
      <w:r w:rsidRPr="00642602">
        <w:rPr>
          <w:b/>
          <w:i/>
          <w:lang w:val="es-MX"/>
        </w:rPr>
        <w:t>D.2.a. Acerca de la compañía</w:t>
      </w:r>
    </w:p>
    <w:p w:rsidR="002D1F25" w:rsidRPr="002D1F25" w:rsidRDefault="002D1F25" w:rsidP="00731271">
      <w:pPr>
        <w:spacing w:after="0" w:line="240" w:lineRule="auto"/>
        <w:rPr>
          <w:i/>
          <w:lang w:val="es-MX"/>
        </w:rPr>
      </w:pPr>
    </w:p>
    <w:p w:rsidR="00731271" w:rsidRDefault="00ED326C" w:rsidP="007E6F43">
      <w:pPr>
        <w:spacing w:after="0" w:line="240" w:lineRule="auto"/>
        <w:jc w:val="both"/>
        <w:rPr>
          <w:lang w:val="es-MX"/>
        </w:rPr>
      </w:pPr>
      <w:r w:rsidRPr="00ED326C">
        <w:rPr>
          <w:lang w:val="es-MX"/>
        </w:rPr>
        <w:t xml:space="preserve">Parker </w:t>
      </w:r>
      <w:proofErr w:type="spellStart"/>
      <w:r w:rsidRPr="00ED326C">
        <w:rPr>
          <w:lang w:val="es-MX"/>
        </w:rPr>
        <w:t>Fitzgerald</w:t>
      </w:r>
      <w:proofErr w:type="spellEnd"/>
      <w:r w:rsidRPr="00ED326C">
        <w:rPr>
          <w:lang w:val="es-MX"/>
        </w:rPr>
        <w:t xml:space="preserve"> es una firma de servicios profesionales especializados en riesgos y </w:t>
      </w:r>
      <w:r w:rsidR="005667F4">
        <w:rPr>
          <w:lang w:val="es-MX"/>
        </w:rPr>
        <w:t xml:space="preserve">en el manejo estratégico del impacto de las nuevas regulaciones.  Sus principales servicios son los siguientes: </w:t>
      </w:r>
    </w:p>
    <w:p w:rsidR="005667F4" w:rsidRDefault="000054EB" w:rsidP="007E6F43">
      <w:pPr>
        <w:pStyle w:val="Prrafodelista"/>
        <w:numPr>
          <w:ilvl w:val="0"/>
          <w:numId w:val="12"/>
        </w:numPr>
        <w:spacing w:after="0" w:line="240" w:lineRule="auto"/>
        <w:jc w:val="both"/>
        <w:rPr>
          <w:lang w:val="es-MX"/>
        </w:rPr>
      </w:pPr>
      <w:r>
        <w:rPr>
          <w:lang w:val="es-MX"/>
        </w:rPr>
        <w:t>Servicios de Asesoría sobre temas regulatorios</w:t>
      </w:r>
    </w:p>
    <w:p w:rsidR="000054EB" w:rsidRDefault="000054EB" w:rsidP="007E6F43">
      <w:pPr>
        <w:pStyle w:val="Prrafodelista"/>
        <w:numPr>
          <w:ilvl w:val="0"/>
          <w:numId w:val="12"/>
        </w:numPr>
        <w:spacing w:after="0" w:line="240" w:lineRule="auto"/>
        <w:jc w:val="both"/>
        <w:rPr>
          <w:lang w:val="es-MX"/>
        </w:rPr>
      </w:pPr>
      <w:r>
        <w:rPr>
          <w:lang w:val="es-MX"/>
        </w:rPr>
        <w:t>Análisis Cuantitativo</w:t>
      </w:r>
    </w:p>
    <w:p w:rsidR="000054EB" w:rsidRDefault="000054EB" w:rsidP="007E6F43">
      <w:pPr>
        <w:pStyle w:val="Prrafodelista"/>
        <w:numPr>
          <w:ilvl w:val="0"/>
          <w:numId w:val="12"/>
        </w:numPr>
        <w:spacing w:after="0" w:line="240" w:lineRule="auto"/>
        <w:jc w:val="both"/>
        <w:rPr>
          <w:lang w:val="es-MX"/>
        </w:rPr>
      </w:pPr>
      <w:r>
        <w:rPr>
          <w:lang w:val="es-MX"/>
        </w:rPr>
        <w:t>Soluciones tecnológicas de Riesgo</w:t>
      </w:r>
    </w:p>
    <w:p w:rsidR="000054EB" w:rsidRDefault="000054EB" w:rsidP="007E6F43">
      <w:pPr>
        <w:pStyle w:val="Prrafodelista"/>
        <w:numPr>
          <w:ilvl w:val="0"/>
          <w:numId w:val="12"/>
        </w:numPr>
        <w:spacing w:after="0" w:line="240" w:lineRule="auto"/>
        <w:jc w:val="both"/>
        <w:rPr>
          <w:lang w:val="es-MX"/>
        </w:rPr>
      </w:pPr>
      <w:r>
        <w:rPr>
          <w:lang w:val="es-MX"/>
        </w:rPr>
        <w:t>Programa de desarrollo de Estrategia</w:t>
      </w:r>
    </w:p>
    <w:p w:rsidR="00135F42" w:rsidRDefault="00135F42" w:rsidP="007E6F43">
      <w:pPr>
        <w:spacing w:after="0" w:line="240" w:lineRule="auto"/>
        <w:jc w:val="both"/>
        <w:rPr>
          <w:lang w:val="es-MX"/>
        </w:rPr>
      </w:pPr>
    </w:p>
    <w:p w:rsidR="00135F42" w:rsidRPr="00135F42" w:rsidRDefault="008B3631" w:rsidP="007E6F43">
      <w:pPr>
        <w:spacing w:after="0" w:line="240" w:lineRule="auto"/>
        <w:jc w:val="both"/>
        <w:rPr>
          <w:lang w:val="es-MX"/>
        </w:rPr>
      </w:pPr>
      <w:r>
        <w:rPr>
          <w:lang w:val="es-MX"/>
        </w:rPr>
        <w:t xml:space="preserve">Esta empresa ofrece sus servicios a 16 países desde 4 oficinas localizada en Londres, Nueva York, Singapur y </w:t>
      </w:r>
      <w:proofErr w:type="spellStart"/>
      <w:r>
        <w:rPr>
          <w:lang w:val="es-MX"/>
        </w:rPr>
        <w:t>Amsterdam</w:t>
      </w:r>
      <w:proofErr w:type="spellEnd"/>
      <w:r>
        <w:rPr>
          <w:lang w:val="es-MX"/>
        </w:rPr>
        <w:t xml:space="preserve">. </w:t>
      </w:r>
    </w:p>
    <w:p w:rsidR="000054EB" w:rsidRDefault="000054EB" w:rsidP="007E6F43">
      <w:pPr>
        <w:spacing w:after="0" w:line="240" w:lineRule="auto"/>
        <w:jc w:val="both"/>
        <w:rPr>
          <w:lang w:val="es-MX"/>
        </w:rPr>
      </w:pPr>
    </w:p>
    <w:p w:rsidR="00B933E5" w:rsidRDefault="008B789B" w:rsidP="007E6F43">
      <w:pPr>
        <w:spacing w:after="0" w:line="240" w:lineRule="auto"/>
        <w:jc w:val="both"/>
        <w:rPr>
          <w:lang w:val="es-MX"/>
        </w:rPr>
      </w:pPr>
      <w:r>
        <w:rPr>
          <w:lang w:val="es-MX"/>
        </w:rPr>
        <w:t xml:space="preserve">Parker </w:t>
      </w:r>
      <w:proofErr w:type="spellStart"/>
      <w:r>
        <w:rPr>
          <w:lang w:val="es-MX"/>
        </w:rPr>
        <w:t>Fitzgerald</w:t>
      </w:r>
      <w:proofErr w:type="spellEnd"/>
      <w:r>
        <w:rPr>
          <w:lang w:val="es-MX"/>
        </w:rPr>
        <w:t xml:space="preserve"> es una consultora reconocida por las Autoridades Financieras en el Reino Unido.  En el mes de abril 2013, </w:t>
      </w:r>
      <w:r w:rsidR="00384AB3">
        <w:rPr>
          <w:lang w:val="es-MX"/>
        </w:rPr>
        <w:t>fue nombrada como “</w:t>
      </w:r>
      <w:proofErr w:type="spellStart"/>
      <w:r w:rsidR="00384AB3">
        <w:rPr>
          <w:lang w:val="es-MX"/>
        </w:rPr>
        <w:t>Skilled</w:t>
      </w:r>
      <w:proofErr w:type="spellEnd"/>
      <w:r w:rsidR="00384AB3">
        <w:rPr>
          <w:lang w:val="es-MX"/>
        </w:rPr>
        <w:t xml:space="preserve"> </w:t>
      </w:r>
      <w:proofErr w:type="spellStart"/>
      <w:r w:rsidR="00384AB3">
        <w:rPr>
          <w:lang w:val="es-MX"/>
        </w:rPr>
        <w:t>Persons</w:t>
      </w:r>
      <w:proofErr w:type="spellEnd"/>
      <w:r w:rsidR="00384AB3">
        <w:rPr>
          <w:lang w:val="es-MX"/>
        </w:rPr>
        <w:t xml:space="preserve"> Panel”</w:t>
      </w:r>
      <w:r w:rsidR="00302D86">
        <w:rPr>
          <w:lang w:val="es-MX"/>
        </w:rPr>
        <w:t xml:space="preserve"> indicando que poseen el nivel técnico para ser contratado por </w:t>
      </w:r>
      <w:r w:rsidR="002A40A0">
        <w:rPr>
          <w:lang w:val="es-MX"/>
        </w:rPr>
        <w:t>bancos, aseguradoras, centrales de valores, firmas de inversión e intermediarios</w:t>
      </w:r>
      <w:r w:rsidR="00302D86">
        <w:rPr>
          <w:lang w:val="es-MX"/>
        </w:rPr>
        <w:t xml:space="preserve"> para arreglar </w:t>
      </w:r>
      <w:r w:rsidR="002A40A0">
        <w:rPr>
          <w:lang w:val="es-MX"/>
        </w:rPr>
        <w:t xml:space="preserve">incumplimientos o problemas identificados por la Autoridad reguladora.  </w:t>
      </w:r>
      <w:r w:rsidR="00503152">
        <w:rPr>
          <w:lang w:val="es-MX"/>
        </w:rPr>
        <w:t>Entre las áreas que atiende se encuentran: medición del riesgo, capitalización, valoración de activos, estándares de contabilidad, liquidez, modelos act</w:t>
      </w:r>
      <w:r w:rsidR="00B933E5">
        <w:rPr>
          <w:lang w:val="es-MX"/>
        </w:rPr>
        <w:t>uariales, reportes regulatorios.</w:t>
      </w:r>
      <w:r w:rsidR="00DA0F0C">
        <w:rPr>
          <w:lang w:val="es-MX"/>
        </w:rPr>
        <w:t xml:space="preserve">  </w:t>
      </w:r>
      <w:r w:rsidR="00986F51">
        <w:rPr>
          <w:lang w:val="es-MX"/>
        </w:rPr>
        <w:t xml:space="preserve">Para ellos es importante atender los temas relacionados con el regulador, la adecuación e implementación de reportes, manejo del riesgo, cambios de conducta y cultura, control del costo del cambio, optimizar recursos de capital. </w:t>
      </w:r>
    </w:p>
    <w:p w:rsidR="00B933E5" w:rsidRDefault="00B933E5" w:rsidP="007E6F43">
      <w:pPr>
        <w:spacing w:after="0" w:line="240" w:lineRule="auto"/>
        <w:jc w:val="both"/>
        <w:rPr>
          <w:lang w:val="es-MX"/>
        </w:rPr>
      </w:pPr>
    </w:p>
    <w:p w:rsidR="008B3631" w:rsidRDefault="00DA0F0C" w:rsidP="007E6F43">
      <w:pPr>
        <w:spacing w:after="0" w:line="240" w:lineRule="auto"/>
        <w:jc w:val="both"/>
        <w:rPr>
          <w:lang w:val="es-MX"/>
        </w:rPr>
      </w:pPr>
      <w:r>
        <w:rPr>
          <w:lang w:val="es-MX"/>
        </w:rPr>
        <w:t xml:space="preserve">Esta consultora desarrolla su servicio en tres etapas: asesoría, definición e implementación. Para lo cual existen diferentes modelos los cuales van desde consultores que van por una cantidad de horas hasta consultores que se instalan de forma permanente por un periodo de tiempo determinado en la empresa hasta tanto el problema sea resuelto. </w:t>
      </w:r>
    </w:p>
    <w:p w:rsidR="00DA0F0C" w:rsidRDefault="00DA0F0C" w:rsidP="007E6F43">
      <w:pPr>
        <w:spacing w:after="0" w:line="240" w:lineRule="auto"/>
        <w:jc w:val="both"/>
        <w:rPr>
          <w:lang w:val="es-MX"/>
        </w:rPr>
      </w:pPr>
    </w:p>
    <w:p w:rsidR="00DA0F0C" w:rsidRPr="00642602" w:rsidRDefault="00DA0F0C" w:rsidP="007E6F43">
      <w:pPr>
        <w:spacing w:after="0" w:line="240" w:lineRule="auto"/>
        <w:jc w:val="both"/>
        <w:rPr>
          <w:b/>
          <w:i/>
          <w:lang w:val="es-MX"/>
        </w:rPr>
      </w:pPr>
      <w:r w:rsidRPr="00642602">
        <w:rPr>
          <w:b/>
          <w:i/>
          <w:lang w:val="es-MX"/>
        </w:rPr>
        <w:t>D.2.b Oportunidades</w:t>
      </w:r>
    </w:p>
    <w:p w:rsidR="00DA0F0C" w:rsidRDefault="00DA0F0C" w:rsidP="007E6F43">
      <w:pPr>
        <w:spacing w:after="0" w:line="240" w:lineRule="auto"/>
        <w:jc w:val="both"/>
        <w:rPr>
          <w:i/>
          <w:lang w:val="es-MX"/>
        </w:rPr>
      </w:pPr>
    </w:p>
    <w:p w:rsidR="00986F51" w:rsidRDefault="00986F51" w:rsidP="007E6F43">
      <w:pPr>
        <w:spacing w:after="0" w:line="240" w:lineRule="auto"/>
        <w:jc w:val="both"/>
        <w:rPr>
          <w:lang w:val="es-MX"/>
        </w:rPr>
      </w:pPr>
      <w:r>
        <w:rPr>
          <w:lang w:val="es-MX"/>
        </w:rPr>
        <w:t>Resulta interesante la posición del FCA de establecer una regulación que les permita solicitarle a las entidades financieras contratar a un consultor reconocido para solucionar problemas específicos de relevancia.  Esto podría ser bastante efectivo para evitar o disminuir las</w:t>
      </w:r>
      <w:r w:rsidR="004972A0">
        <w:rPr>
          <w:lang w:val="es-MX"/>
        </w:rPr>
        <w:t xml:space="preserve"> </w:t>
      </w:r>
      <w:r>
        <w:rPr>
          <w:lang w:val="es-MX"/>
        </w:rPr>
        <w:t xml:space="preserve">probabilidades de intervenciones y/o reorganizaciones. </w:t>
      </w:r>
    </w:p>
    <w:p w:rsidR="0035438B" w:rsidRDefault="0035438B" w:rsidP="007E6F43">
      <w:pPr>
        <w:spacing w:after="0" w:line="240" w:lineRule="auto"/>
        <w:jc w:val="both"/>
        <w:rPr>
          <w:lang w:val="es-MX"/>
        </w:rPr>
      </w:pPr>
    </w:p>
    <w:p w:rsidR="00CE2EC5" w:rsidRPr="00A42724" w:rsidRDefault="00CE2EC5" w:rsidP="007E6F43">
      <w:pPr>
        <w:spacing w:after="0" w:line="240" w:lineRule="auto"/>
        <w:jc w:val="both"/>
        <w:rPr>
          <w:b/>
          <w:lang w:val="es-MX"/>
        </w:rPr>
      </w:pPr>
      <w:r w:rsidRPr="00A42724">
        <w:rPr>
          <w:b/>
          <w:lang w:val="es-MX"/>
        </w:rPr>
        <w:t xml:space="preserve">Documentos Adjuntos. </w:t>
      </w:r>
    </w:p>
    <w:p w:rsidR="00CE2EC5" w:rsidRDefault="00CE2EC5" w:rsidP="007E6F43">
      <w:pPr>
        <w:spacing w:after="0" w:line="240" w:lineRule="auto"/>
        <w:jc w:val="both"/>
        <w:rPr>
          <w:lang w:val="es-MX"/>
        </w:rPr>
      </w:pPr>
    </w:p>
    <w:p w:rsidR="00CE2EC5" w:rsidRDefault="00CE2EC5" w:rsidP="007E6F43">
      <w:pPr>
        <w:spacing w:after="0" w:line="240" w:lineRule="auto"/>
        <w:jc w:val="both"/>
        <w:rPr>
          <w:lang w:val="es-MX"/>
        </w:rPr>
      </w:pPr>
      <w:r>
        <w:rPr>
          <w:lang w:val="es-MX"/>
        </w:rPr>
        <w:t>En versi</w:t>
      </w:r>
      <w:r w:rsidR="00A42724">
        <w:rPr>
          <w:lang w:val="es-MX"/>
        </w:rPr>
        <w:t>ón electrónica se remitieron documentos</w:t>
      </w:r>
      <w:r>
        <w:rPr>
          <w:lang w:val="es-MX"/>
        </w:rPr>
        <w:t xml:space="preserve"> </w:t>
      </w:r>
      <w:r w:rsidR="00A42724">
        <w:rPr>
          <w:lang w:val="es-MX"/>
        </w:rPr>
        <w:t>del</w:t>
      </w:r>
      <w:r>
        <w:rPr>
          <w:lang w:val="es-MX"/>
        </w:rPr>
        <w:t xml:space="preserve"> IMA (Guía de fondos autorizados y encuesta anual 2012-2013 de activos bajo administración en UK) y ICMA</w:t>
      </w:r>
      <w:r w:rsidR="00A42724">
        <w:rPr>
          <w:lang w:val="es-MX"/>
        </w:rPr>
        <w:t xml:space="preserve"> (panfletos informativos</w:t>
      </w:r>
      <w:proofErr w:type="gramStart"/>
      <w:r w:rsidR="00A42724">
        <w:rPr>
          <w:lang w:val="es-MX"/>
        </w:rPr>
        <w:t>)</w:t>
      </w:r>
      <w:r>
        <w:rPr>
          <w:lang w:val="es-MX"/>
        </w:rPr>
        <w:t xml:space="preserve"> .</w:t>
      </w:r>
      <w:proofErr w:type="gramEnd"/>
    </w:p>
    <w:p w:rsidR="00CE2EC5" w:rsidRDefault="00CE2EC5" w:rsidP="007E6F43">
      <w:pPr>
        <w:spacing w:after="0" w:line="240" w:lineRule="auto"/>
        <w:jc w:val="both"/>
        <w:rPr>
          <w:lang w:val="es-MX"/>
        </w:rPr>
      </w:pPr>
    </w:p>
    <w:p w:rsidR="0035438B" w:rsidRDefault="00CE2EC5" w:rsidP="007E6F43">
      <w:pPr>
        <w:spacing w:after="0" w:line="240" w:lineRule="auto"/>
        <w:jc w:val="both"/>
        <w:rPr>
          <w:lang w:val="es-MX"/>
        </w:rPr>
      </w:pPr>
      <w:r>
        <w:rPr>
          <w:lang w:val="es-MX"/>
        </w:rPr>
        <w:t>Al informe escrito se adjunta folletos y filminas entregadas por el FCA y por el CISI</w:t>
      </w:r>
      <w:r w:rsidR="00A42724">
        <w:rPr>
          <w:lang w:val="es-MX"/>
        </w:rPr>
        <w:t xml:space="preserve"> en las reuniones</w:t>
      </w:r>
      <w:r>
        <w:rPr>
          <w:lang w:val="es-MX"/>
        </w:rPr>
        <w:t>.</w:t>
      </w:r>
      <w:r w:rsidR="00A42724">
        <w:rPr>
          <w:lang w:val="es-MX"/>
        </w:rPr>
        <w:t xml:space="preserve"> Así como copias de las tarjetas de presentación de los participantes de las reuniones. </w:t>
      </w:r>
    </w:p>
    <w:p w:rsidR="0035438B" w:rsidRDefault="0035438B" w:rsidP="007E6F43">
      <w:pPr>
        <w:spacing w:after="0" w:line="240" w:lineRule="auto"/>
        <w:jc w:val="both"/>
        <w:rPr>
          <w:lang w:val="es-MX"/>
        </w:rPr>
      </w:pPr>
    </w:p>
    <w:p w:rsidR="0035438B" w:rsidRDefault="0035438B" w:rsidP="007E6F43">
      <w:pPr>
        <w:spacing w:after="0" w:line="240" w:lineRule="auto"/>
        <w:jc w:val="both"/>
        <w:rPr>
          <w:lang w:val="es-MX"/>
        </w:rPr>
      </w:pPr>
    </w:p>
    <w:p w:rsidR="0035438B" w:rsidRDefault="0035438B" w:rsidP="007E6F43">
      <w:pPr>
        <w:spacing w:after="0" w:line="240" w:lineRule="auto"/>
        <w:jc w:val="both"/>
        <w:rPr>
          <w:lang w:val="es-MX"/>
        </w:rPr>
      </w:pPr>
    </w:p>
    <w:p w:rsidR="0035438B" w:rsidRDefault="0035438B" w:rsidP="007E6F43">
      <w:pPr>
        <w:spacing w:after="0" w:line="240" w:lineRule="auto"/>
        <w:jc w:val="both"/>
        <w:rPr>
          <w:lang w:val="es-MX"/>
        </w:rPr>
      </w:pPr>
    </w:p>
    <w:p w:rsidR="0035438B" w:rsidRDefault="00EC1376" w:rsidP="007E6F43">
      <w:pPr>
        <w:spacing w:after="0" w:line="240" w:lineRule="auto"/>
        <w:jc w:val="both"/>
        <w:rPr>
          <w:lang w:val="es-MX"/>
        </w:rPr>
      </w:pPr>
      <w:r>
        <w:rPr>
          <w:lang w:val="es-MX"/>
        </w:rPr>
        <w:lastRenderedPageBreak/>
        <w:t>A continuación adjunto los correos electrónicos de las personas con las cuales se mantuvo las reuniones en Londres mostrando en cierto sentido su anuencia a mantener contacto con la SMV.</w:t>
      </w:r>
    </w:p>
    <w:p w:rsidR="0035438B" w:rsidRDefault="0035438B" w:rsidP="007E6F43">
      <w:pPr>
        <w:spacing w:after="0" w:line="240" w:lineRule="auto"/>
        <w:jc w:val="both"/>
        <w:rPr>
          <w:lang w:val="es-MX"/>
        </w:rPr>
      </w:pPr>
    </w:p>
    <w:p w:rsidR="0035438B" w:rsidRDefault="0035438B" w:rsidP="007E6F43">
      <w:pPr>
        <w:spacing w:after="0" w:line="240" w:lineRule="auto"/>
        <w:jc w:val="both"/>
        <w:rPr>
          <w:lang w:val="es-MX"/>
        </w:rPr>
      </w:pPr>
    </w:p>
    <w:p w:rsidR="0035438B" w:rsidRDefault="00D365B1" w:rsidP="007E6F43">
      <w:pPr>
        <w:spacing w:after="0" w:line="240" w:lineRule="auto"/>
        <w:jc w:val="both"/>
      </w:pPr>
      <w: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50.5pt" o:ole="">
            <v:imagedata r:id="rId22" o:title=""/>
          </v:shape>
          <o:OLEObject Type="Embed" ProgID="Package" ShapeID="_x0000_i1025" DrawAspect="Icon" ObjectID="_1464732004" r:id="rId23"/>
        </w:object>
      </w:r>
    </w:p>
    <w:p w:rsidR="00D365B1" w:rsidRDefault="00D365B1" w:rsidP="007E6F43">
      <w:pPr>
        <w:spacing w:after="0" w:line="240" w:lineRule="auto"/>
        <w:jc w:val="both"/>
      </w:pPr>
    </w:p>
    <w:p w:rsidR="00D365B1" w:rsidRDefault="00D365B1" w:rsidP="007E6F43">
      <w:pPr>
        <w:spacing w:after="0" w:line="240" w:lineRule="auto"/>
        <w:jc w:val="both"/>
      </w:pPr>
      <w:r>
        <w:object w:dxaOrig="1531" w:dyaOrig="1002">
          <v:shape id="_x0000_i1026" type="#_x0000_t75" style="width:76.3pt;height:50.5pt" o:ole="">
            <v:imagedata r:id="rId22" o:title=""/>
          </v:shape>
          <o:OLEObject Type="Embed" ProgID="Package" ShapeID="_x0000_i1026" DrawAspect="Icon" ObjectID="_1464732005" r:id="rId24"/>
        </w:object>
      </w:r>
    </w:p>
    <w:p w:rsidR="00D365B1" w:rsidRDefault="00D365B1" w:rsidP="007E6F43">
      <w:pPr>
        <w:spacing w:after="0" w:line="240" w:lineRule="auto"/>
        <w:jc w:val="both"/>
      </w:pPr>
    </w:p>
    <w:p w:rsidR="00D365B1" w:rsidRDefault="00D365B1" w:rsidP="007E6F43">
      <w:pPr>
        <w:spacing w:after="0" w:line="240" w:lineRule="auto"/>
        <w:jc w:val="both"/>
      </w:pPr>
      <w:r>
        <w:object w:dxaOrig="1531" w:dyaOrig="1002">
          <v:shape id="_x0000_i1027" type="#_x0000_t75" style="width:76.3pt;height:50.5pt" o:ole="">
            <v:imagedata r:id="rId25" o:title=""/>
          </v:shape>
          <o:OLEObject Type="Embed" ProgID="Package" ShapeID="_x0000_i1027" DrawAspect="Icon" ObjectID="_1464732006" r:id="rId26"/>
        </w:object>
      </w:r>
    </w:p>
    <w:p w:rsidR="00D365B1" w:rsidRDefault="00D365B1" w:rsidP="007E6F43">
      <w:pPr>
        <w:spacing w:after="0" w:line="240" w:lineRule="auto"/>
        <w:jc w:val="both"/>
      </w:pPr>
    </w:p>
    <w:p w:rsidR="00D365B1" w:rsidRDefault="00D365B1" w:rsidP="007E6F43">
      <w:pPr>
        <w:spacing w:after="0" w:line="240" w:lineRule="auto"/>
        <w:jc w:val="both"/>
      </w:pPr>
      <w:r>
        <w:object w:dxaOrig="1531" w:dyaOrig="1002">
          <v:shape id="_x0000_i1028" type="#_x0000_t75" style="width:76.3pt;height:50.5pt" o:ole="">
            <v:imagedata r:id="rId22" o:title=""/>
          </v:shape>
          <o:OLEObject Type="Embed" ProgID="Package" ShapeID="_x0000_i1028" DrawAspect="Icon" ObjectID="_1464732007" r:id="rId27"/>
        </w:object>
      </w:r>
    </w:p>
    <w:p w:rsidR="00D365B1" w:rsidRDefault="00D365B1" w:rsidP="007E6F43">
      <w:pPr>
        <w:spacing w:after="0" w:line="240" w:lineRule="auto"/>
        <w:jc w:val="both"/>
      </w:pPr>
    </w:p>
    <w:p w:rsidR="00D365B1" w:rsidRDefault="00D365B1" w:rsidP="007E6F43">
      <w:pPr>
        <w:spacing w:after="0" w:line="240" w:lineRule="auto"/>
        <w:jc w:val="both"/>
      </w:pPr>
      <w:r>
        <w:object w:dxaOrig="1531" w:dyaOrig="1002">
          <v:shape id="_x0000_i1029" type="#_x0000_t75" style="width:76.3pt;height:50.5pt" o:ole="">
            <v:imagedata r:id="rId28" o:title=""/>
          </v:shape>
          <o:OLEObject Type="Embed" ProgID="Package" ShapeID="_x0000_i1029" DrawAspect="Icon" ObjectID="_1464732008" r:id="rId29"/>
        </w:object>
      </w:r>
    </w:p>
    <w:p w:rsidR="00D365B1" w:rsidRDefault="00D365B1" w:rsidP="007E6F43">
      <w:pPr>
        <w:spacing w:after="0" w:line="240" w:lineRule="auto"/>
        <w:jc w:val="both"/>
      </w:pPr>
    </w:p>
    <w:p w:rsidR="00D365B1" w:rsidRDefault="00D365B1" w:rsidP="007E6F43">
      <w:pPr>
        <w:spacing w:after="0" w:line="240" w:lineRule="auto"/>
        <w:jc w:val="both"/>
      </w:pPr>
      <w:r>
        <w:object w:dxaOrig="1531" w:dyaOrig="1002">
          <v:shape id="_x0000_i1030" type="#_x0000_t75" style="width:76.3pt;height:50.5pt" o:ole="">
            <v:imagedata r:id="rId25" o:title=""/>
          </v:shape>
          <o:OLEObject Type="Embed" ProgID="Package" ShapeID="_x0000_i1030" DrawAspect="Icon" ObjectID="_1464732009" r:id="rId30"/>
        </w:object>
      </w:r>
    </w:p>
    <w:p w:rsidR="00D365B1" w:rsidRDefault="00D365B1" w:rsidP="007E6F43">
      <w:pPr>
        <w:spacing w:after="0" w:line="240" w:lineRule="auto"/>
        <w:jc w:val="both"/>
      </w:pPr>
      <w:r>
        <w:object w:dxaOrig="1531" w:dyaOrig="1002">
          <v:shape id="_x0000_i1031" type="#_x0000_t75" style="width:76.3pt;height:50.5pt" o:ole="">
            <v:imagedata r:id="rId31" o:title=""/>
          </v:shape>
          <o:OLEObject Type="Embed" ProgID="Package" ShapeID="_x0000_i1031" DrawAspect="Icon" ObjectID="_1464732010" r:id="rId32"/>
        </w:object>
      </w:r>
    </w:p>
    <w:p w:rsidR="00D365B1" w:rsidRPr="00986F51" w:rsidRDefault="00D365B1" w:rsidP="007E6F43">
      <w:pPr>
        <w:spacing w:after="0" w:line="240" w:lineRule="auto"/>
        <w:jc w:val="both"/>
        <w:rPr>
          <w:lang w:val="es-MX"/>
        </w:rPr>
      </w:pPr>
      <w:r>
        <w:object w:dxaOrig="1531" w:dyaOrig="1002">
          <v:shape id="_x0000_i1032" type="#_x0000_t75" style="width:76.3pt;height:50.5pt" o:ole="">
            <v:imagedata r:id="rId22" o:title=""/>
          </v:shape>
          <o:OLEObject Type="Embed" ProgID="Package" ShapeID="_x0000_i1032" DrawAspect="Icon" ObjectID="_1464732011" r:id="rId33"/>
        </w:object>
      </w:r>
    </w:p>
    <w:sectPr w:rsidR="00D365B1" w:rsidRPr="00986F51" w:rsidSect="003D75C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8DE"/>
    <w:multiLevelType w:val="hybridMultilevel"/>
    <w:tmpl w:val="C930E80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nsid w:val="00FF5AA3"/>
    <w:multiLevelType w:val="hybridMultilevel"/>
    <w:tmpl w:val="D0D8A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9A49A7"/>
    <w:multiLevelType w:val="hybridMultilevel"/>
    <w:tmpl w:val="EA22CB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1C0892"/>
    <w:multiLevelType w:val="hybridMultilevel"/>
    <w:tmpl w:val="E8E8C4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8F0E1D"/>
    <w:multiLevelType w:val="hybridMultilevel"/>
    <w:tmpl w:val="33767BFC"/>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nsid w:val="1FC7425D"/>
    <w:multiLevelType w:val="hybridMultilevel"/>
    <w:tmpl w:val="61E051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5B135CA"/>
    <w:multiLevelType w:val="hybridMultilevel"/>
    <w:tmpl w:val="A9A6EA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EFE73CA"/>
    <w:multiLevelType w:val="hybridMultilevel"/>
    <w:tmpl w:val="BF001A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03E78BE"/>
    <w:multiLevelType w:val="hybridMultilevel"/>
    <w:tmpl w:val="A1360A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EAD4374"/>
    <w:multiLevelType w:val="hybridMultilevel"/>
    <w:tmpl w:val="DF58DA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0193AE8"/>
    <w:multiLevelType w:val="hybridMultilevel"/>
    <w:tmpl w:val="0742D9E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nsid w:val="4239549D"/>
    <w:multiLevelType w:val="hybridMultilevel"/>
    <w:tmpl w:val="CB6442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6EC1DA4"/>
    <w:multiLevelType w:val="hybridMultilevel"/>
    <w:tmpl w:val="916EA7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9807DF3"/>
    <w:multiLevelType w:val="hybridMultilevel"/>
    <w:tmpl w:val="72F48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9C01D53"/>
    <w:multiLevelType w:val="hybridMultilevel"/>
    <w:tmpl w:val="45BCC2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C950A98"/>
    <w:multiLevelType w:val="hybridMultilevel"/>
    <w:tmpl w:val="18A61118"/>
    <w:lvl w:ilvl="0" w:tplc="180A0001">
      <w:start w:val="1"/>
      <w:numFmt w:val="bullet"/>
      <w:lvlText w:val=""/>
      <w:lvlJc w:val="left"/>
      <w:pPr>
        <w:ind w:left="1440" w:hanging="360"/>
      </w:pPr>
      <w:rPr>
        <w:rFonts w:ascii="Symbol" w:hAnsi="Symbo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16">
    <w:nsid w:val="5D4A24B9"/>
    <w:multiLevelType w:val="hybridMultilevel"/>
    <w:tmpl w:val="1B68D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E2C0D9C"/>
    <w:multiLevelType w:val="hybridMultilevel"/>
    <w:tmpl w:val="67C0BF68"/>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8">
    <w:nsid w:val="61CA52ED"/>
    <w:multiLevelType w:val="hybridMultilevel"/>
    <w:tmpl w:val="0EDEDB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23145B7"/>
    <w:multiLevelType w:val="hybridMultilevel"/>
    <w:tmpl w:val="C8948A0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0">
    <w:nsid w:val="67AC72B2"/>
    <w:multiLevelType w:val="hybridMultilevel"/>
    <w:tmpl w:val="CE38F3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B531051"/>
    <w:multiLevelType w:val="hybridMultilevel"/>
    <w:tmpl w:val="35AC8BE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2">
    <w:nsid w:val="6F51351C"/>
    <w:multiLevelType w:val="hybridMultilevel"/>
    <w:tmpl w:val="7F86C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4D31B75"/>
    <w:multiLevelType w:val="hybridMultilevel"/>
    <w:tmpl w:val="29809F5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4">
    <w:nsid w:val="775B3712"/>
    <w:multiLevelType w:val="hybridMultilevel"/>
    <w:tmpl w:val="EBE070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7"/>
  </w:num>
  <w:num w:numId="4">
    <w:abstractNumId w:val="12"/>
  </w:num>
  <w:num w:numId="5">
    <w:abstractNumId w:val="14"/>
  </w:num>
  <w:num w:numId="6">
    <w:abstractNumId w:val="8"/>
  </w:num>
  <w:num w:numId="7">
    <w:abstractNumId w:val="20"/>
  </w:num>
  <w:num w:numId="8">
    <w:abstractNumId w:val="5"/>
  </w:num>
  <w:num w:numId="9">
    <w:abstractNumId w:val="9"/>
  </w:num>
  <w:num w:numId="10">
    <w:abstractNumId w:val="11"/>
  </w:num>
  <w:num w:numId="11">
    <w:abstractNumId w:val="18"/>
  </w:num>
  <w:num w:numId="12">
    <w:abstractNumId w:val="13"/>
  </w:num>
  <w:num w:numId="13">
    <w:abstractNumId w:val="2"/>
  </w:num>
  <w:num w:numId="14">
    <w:abstractNumId w:val="1"/>
  </w:num>
  <w:num w:numId="15">
    <w:abstractNumId w:val="17"/>
  </w:num>
  <w:num w:numId="16">
    <w:abstractNumId w:val="23"/>
  </w:num>
  <w:num w:numId="17">
    <w:abstractNumId w:val="10"/>
  </w:num>
  <w:num w:numId="18">
    <w:abstractNumId w:val="21"/>
  </w:num>
  <w:num w:numId="19">
    <w:abstractNumId w:val="16"/>
  </w:num>
  <w:num w:numId="20">
    <w:abstractNumId w:val="3"/>
  </w:num>
  <w:num w:numId="21">
    <w:abstractNumId w:val="19"/>
  </w:num>
  <w:num w:numId="22">
    <w:abstractNumId w:val="4"/>
  </w:num>
  <w:num w:numId="23">
    <w:abstractNumId w:val="15"/>
  </w:num>
  <w:num w:numId="24">
    <w:abstractNumId w:val="0"/>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62F61"/>
    <w:rsid w:val="000054EB"/>
    <w:rsid w:val="00047CBF"/>
    <w:rsid w:val="000638C9"/>
    <w:rsid w:val="00102EDF"/>
    <w:rsid w:val="00110FC3"/>
    <w:rsid w:val="00135F42"/>
    <w:rsid w:val="001C2337"/>
    <w:rsid w:val="001D4038"/>
    <w:rsid w:val="001E41A1"/>
    <w:rsid w:val="0022792B"/>
    <w:rsid w:val="002355F6"/>
    <w:rsid w:val="002A40A0"/>
    <w:rsid w:val="002D1F25"/>
    <w:rsid w:val="002D2B19"/>
    <w:rsid w:val="002E4E37"/>
    <w:rsid w:val="00302D86"/>
    <w:rsid w:val="00350C98"/>
    <w:rsid w:val="0035438B"/>
    <w:rsid w:val="00363D76"/>
    <w:rsid w:val="0037770B"/>
    <w:rsid w:val="00384AB3"/>
    <w:rsid w:val="003C4170"/>
    <w:rsid w:val="003D75C7"/>
    <w:rsid w:val="004972A0"/>
    <w:rsid w:val="004B05B0"/>
    <w:rsid w:val="004C77D8"/>
    <w:rsid w:val="00503152"/>
    <w:rsid w:val="005667F4"/>
    <w:rsid w:val="00582296"/>
    <w:rsid w:val="0058506F"/>
    <w:rsid w:val="005D3C4F"/>
    <w:rsid w:val="005D42CB"/>
    <w:rsid w:val="00637BF1"/>
    <w:rsid w:val="00642602"/>
    <w:rsid w:val="006A62F9"/>
    <w:rsid w:val="006B2DCA"/>
    <w:rsid w:val="006B6952"/>
    <w:rsid w:val="006D5339"/>
    <w:rsid w:val="006F0AA1"/>
    <w:rsid w:val="00716661"/>
    <w:rsid w:val="007247EF"/>
    <w:rsid w:val="00731271"/>
    <w:rsid w:val="00742FF2"/>
    <w:rsid w:val="00790908"/>
    <w:rsid w:val="007A19AF"/>
    <w:rsid w:val="007E6F43"/>
    <w:rsid w:val="00805AF1"/>
    <w:rsid w:val="00861DB4"/>
    <w:rsid w:val="00862F61"/>
    <w:rsid w:val="008B3631"/>
    <w:rsid w:val="008B789B"/>
    <w:rsid w:val="008E583B"/>
    <w:rsid w:val="008E66F4"/>
    <w:rsid w:val="00915DDA"/>
    <w:rsid w:val="00986F51"/>
    <w:rsid w:val="009A0018"/>
    <w:rsid w:val="009A2610"/>
    <w:rsid w:val="009A6233"/>
    <w:rsid w:val="009B7C0F"/>
    <w:rsid w:val="009E3FBA"/>
    <w:rsid w:val="009F6849"/>
    <w:rsid w:val="00A42724"/>
    <w:rsid w:val="00A76A9E"/>
    <w:rsid w:val="00AC387C"/>
    <w:rsid w:val="00AC5C63"/>
    <w:rsid w:val="00AE266E"/>
    <w:rsid w:val="00B838A6"/>
    <w:rsid w:val="00B933E5"/>
    <w:rsid w:val="00BC340A"/>
    <w:rsid w:val="00C168E3"/>
    <w:rsid w:val="00C55FE0"/>
    <w:rsid w:val="00C832DF"/>
    <w:rsid w:val="00C96841"/>
    <w:rsid w:val="00CD6989"/>
    <w:rsid w:val="00CE1652"/>
    <w:rsid w:val="00CE2EC5"/>
    <w:rsid w:val="00CF2662"/>
    <w:rsid w:val="00D02ECF"/>
    <w:rsid w:val="00D02F61"/>
    <w:rsid w:val="00D0341F"/>
    <w:rsid w:val="00D35465"/>
    <w:rsid w:val="00D365B1"/>
    <w:rsid w:val="00D87B1F"/>
    <w:rsid w:val="00DA0F0C"/>
    <w:rsid w:val="00DF750F"/>
    <w:rsid w:val="00E11C10"/>
    <w:rsid w:val="00E12279"/>
    <w:rsid w:val="00E17771"/>
    <w:rsid w:val="00E75CEC"/>
    <w:rsid w:val="00EC1376"/>
    <w:rsid w:val="00ED326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5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2EDF"/>
    <w:pPr>
      <w:ind w:left="720"/>
      <w:contextualSpacing/>
    </w:pPr>
  </w:style>
  <w:style w:type="character" w:styleId="Hipervnculo">
    <w:name w:val="Hyperlink"/>
    <w:basedOn w:val="Fuentedeprrafopredeter"/>
    <w:uiPriority w:val="99"/>
    <w:unhideWhenUsed/>
    <w:rsid w:val="00C168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A" w:eastAsia="es-P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rry.watt@fca.org.uk" TargetMode="External"/><Relationship Id="rId13" Type="http://schemas.openxmlformats.org/officeDocument/2006/relationships/hyperlink" Target="mailto:praneet.shivaprasad@cisi.org" TargetMode="External"/><Relationship Id="rId18" Type="http://schemas.openxmlformats.org/officeDocument/2006/relationships/hyperlink" Target="mailto:j.danielsson@lse.ac.uk" TargetMode="External"/><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yperlink" Target="mailto:jkennedy@pfg.uk.com" TargetMode="External"/><Relationship Id="rId34" Type="http://schemas.openxmlformats.org/officeDocument/2006/relationships/fontTable" Target="fontTable.xml"/><Relationship Id="rId7" Type="http://schemas.openxmlformats.org/officeDocument/2006/relationships/hyperlink" Target="mailto:skohli@lseg.com" TargetMode="External"/><Relationship Id="rId12" Type="http://schemas.openxmlformats.org/officeDocument/2006/relationships/hyperlink" Target="mailto:Leland.goss@icmagroup.org" TargetMode="External"/><Relationship Id="rId17" Type="http://schemas.openxmlformats.org/officeDocument/2006/relationships/hyperlink" Target="mailto:j.p.zigrand@lse.ac.uk" TargetMode="External"/><Relationship Id="rId25" Type="http://schemas.openxmlformats.org/officeDocument/2006/relationships/image" Target="media/image2.emf"/><Relationship Id="rId33"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hyperlink" Target="mailto:a.r.bell@icmacentre.ac.uk" TargetMode="External"/><Relationship Id="rId20" Type="http://schemas.openxmlformats.org/officeDocument/2006/relationships/hyperlink" Target="mailto:ndutton@bats.com" TargetMode="External"/><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hyperlink" Target="mailto:aamadei@lseg.com" TargetMode="External"/><Relationship Id="rId11" Type="http://schemas.openxmlformats.org/officeDocument/2006/relationships/hyperlink" Target="mailto:gsears@investmentuk.orf" TargetMode="External"/><Relationship Id="rId24" Type="http://schemas.openxmlformats.org/officeDocument/2006/relationships/oleObject" Target="embeddings/oleObject2.bin"/><Relationship Id="rId32"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hyperlink" Target="mailto:john.board@henley.ac.uk" TargetMode="External"/><Relationship Id="rId23" Type="http://schemas.openxmlformats.org/officeDocument/2006/relationships/oleObject" Target="embeddings/oleObject1.bin"/><Relationship Id="rId28" Type="http://schemas.openxmlformats.org/officeDocument/2006/relationships/image" Target="media/image3.emf"/><Relationship Id="rId36" Type="http://schemas.microsoft.com/office/2007/relationships/stylesWithEffects" Target="stylesWithEffects.xml"/><Relationship Id="rId10" Type="http://schemas.openxmlformats.org/officeDocument/2006/relationships/hyperlink" Target="mailto:ahood@investmentuk.org" TargetMode="External"/><Relationship Id="rId19" Type="http://schemas.openxmlformats.org/officeDocument/2006/relationships/hyperlink" Target="mailto:aeades@bats.com" TargetMode="External"/><Relationship Id="rId31"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mailto:pbraithwaite@investmentuk.org" TargetMode="External"/><Relationship Id="rId14" Type="http://schemas.openxmlformats.org/officeDocument/2006/relationships/hyperlink" Target="mailto:Kevin.moore@cisi.org" TargetMode="External"/><Relationship Id="rId22" Type="http://schemas.openxmlformats.org/officeDocument/2006/relationships/image" Target="media/image1.emf"/><Relationship Id="rId27" Type="http://schemas.openxmlformats.org/officeDocument/2006/relationships/oleObject" Target="embeddings/oleObject4.bin"/><Relationship Id="rId30" Type="http://schemas.openxmlformats.org/officeDocument/2006/relationships/oleObject" Target="embeddings/oleObject6.bin"/><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3F33F-D239-4CE1-B1D5-F61DB28F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4527</Words>
  <Characters>24902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zllerena</dc:creator>
  <cp:lastModifiedBy>Zaida H Llerena Sosa</cp:lastModifiedBy>
  <cp:revision>2</cp:revision>
  <dcterms:created xsi:type="dcterms:W3CDTF">2014-06-20T06:13:00Z</dcterms:created>
  <dcterms:modified xsi:type="dcterms:W3CDTF">2014-06-20T06:13:00Z</dcterms:modified>
</cp:coreProperties>
</file>